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F10" w:rsidRDefault="001B3269" w:rsidP="00743E7F">
      <w:pPr>
        <w:spacing w:before="240" w:after="240"/>
        <w:jc w:val="center"/>
      </w:pPr>
      <w:r>
        <w:rPr>
          <w:noProof/>
        </w:rPr>
        <w:drawing>
          <wp:inline distT="0" distB="0" distL="0" distR="0" wp14:anchorId="2742F9C0" wp14:editId="4F73FC29">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rsidR="001B3269" w:rsidRDefault="001B3269" w:rsidP="00743E7F">
      <w:pPr>
        <w:spacing w:before="240" w:after="240"/>
        <w:jc w:val="center"/>
      </w:pPr>
    </w:p>
    <w:p w:rsidR="00193F10" w:rsidRPr="00194AA6" w:rsidRDefault="00193F10" w:rsidP="008372B7">
      <w:pPr>
        <w:jc w:val="center"/>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743E7F">
      <w:pPr>
        <w:spacing w:after="720"/>
        <w:jc w:val="center"/>
        <w:rPr>
          <w:b/>
          <w:sz w:val="22"/>
          <w:szCs w:val="22"/>
        </w:rPr>
      </w:pPr>
      <w:r w:rsidRPr="00194AA6">
        <w:rPr>
          <w:b/>
          <w:sz w:val="22"/>
          <w:szCs w:val="22"/>
        </w:rPr>
        <w:t>PRELIMINARY DETERMINATION</w:t>
      </w:r>
      <w:bookmarkStart w:id="0" w:name="_GoBack"/>
      <w:bookmarkEnd w:id="0"/>
    </w:p>
    <w:p w:rsidR="00194AA6" w:rsidRPr="00194AA6" w:rsidRDefault="00194AA6" w:rsidP="008372B7">
      <w:pPr>
        <w:spacing w:after="120"/>
        <w:jc w:val="center"/>
        <w:rPr>
          <w:bCs/>
          <w:szCs w:val="22"/>
        </w:rPr>
      </w:pPr>
      <w:r w:rsidRPr="008372B7">
        <w:rPr>
          <w:b/>
          <w:sz w:val="22"/>
          <w:szCs w:val="22"/>
        </w:rPr>
        <w:t>APPLICANT</w:t>
      </w:r>
    </w:p>
    <w:p w:rsidR="00194AA6" w:rsidRPr="00F3401A" w:rsidRDefault="00F3401A" w:rsidP="00194AA6">
      <w:pPr>
        <w:widowControl w:val="0"/>
        <w:jc w:val="center"/>
        <w:rPr>
          <w:sz w:val="22"/>
          <w:szCs w:val="22"/>
        </w:rPr>
      </w:pPr>
      <w:r w:rsidRPr="00F3401A">
        <w:rPr>
          <w:sz w:val="22"/>
          <w:szCs w:val="22"/>
        </w:rPr>
        <w:t>West Fraser, Inc.</w:t>
      </w:r>
    </w:p>
    <w:p w:rsidR="00194AA6" w:rsidRPr="00F3401A" w:rsidRDefault="00F3401A" w:rsidP="00194AA6">
      <w:pPr>
        <w:widowControl w:val="0"/>
        <w:jc w:val="center"/>
        <w:rPr>
          <w:sz w:val="22"/>
          <w:szCs w:val="22"/>
        </w:rPr>
      </w:pPr>
      <w:r w:rsidRPr="00F3401A">
        <w:rPr>
          <w:sz w:val="22"/>
          <w:szCs w:val="22"/>
        </w:rPr>
        <w:t>401 Champion Drive</w:t>
      </w:r>
    </w:p>
    <w:p w:rsidR="00194AA6" w:rsidRPr="00746205" w:rsidRDefault="00F3401A" w:rsidP="00743E7F">
      <w:pPr>
        <w:widowControl w:val="0"/>
        <w:spacing w:after="240"/>
        <w:jc w:val="center"/>
        <w:rPr>
          <w:sz w:val="22"/>
          <w:szCs w:val="22"/>
        </w:rPr>
      </w:pPr>
      <w:r w:rsidRPr="00F3401A">
        <w:rPr>
          <w:sz w:val="22"/>
          <w:szCs w:val="22"/>
        </w:rPr>
        <w:t>McDavid, Florida</w:t>
      </w:r>
      <w:r w:rsidR="00194AA6" w:rsidRPr="00F3401A">
        <w:rPr>
          <w:sz w:val="22"/>
          <w:szCs w:val="22"/>
        </w:rPr>
        <w:t xml:space="preserve">, </w:t>
      </w:r>
      <w:r w:rsidRPr="00F3401A">
        <w:rPr>
          <w:sz w:val="22"/>
          <w:szCs w:val="22"/>
        </w:rPr>
        <w:t>32568</w:t>
      </w:r>
    </w:p>
    <w:p w:rsidR="00194AA6" w:rsidRPr="00746205" w:rsidRDefault="00F3401A" w:rsidP="00194AA6">
      <w:pPr>
        <w:widowControl w:val="0"/>
        <w:jc w:val="center"/>
        <w:rPr>
          <w:sz w:val="22"/>
          <w:szCs w:val="22"/>
        </w:rPr>
      </w:pPr>
      <w:r>
        <w:rPr>
          <w:sz w:val="22"/>
          <w:szCs w:val="22"/>
        </w:rPr>
        <w:t>McDavid Softwood Converting Facility</w:t>
      </w:r>
    </w:p>
    <w:p w:rsidR="00194AA6" w:rsidRDefault="00194AA6" w:rsidP="00743E7F">
      <w:pPr>
        <w:widowControl w:val="0"/>
        <w:spacing w:after="720"/>
        <w:jc w:val="center"/>
        <w:rPr>
          <w:sz w:val="22"/>
          <w:szCs w:val="22"/>
        </w:rPr>
      </w:pPr>
      <w:r w:rsidRPr="00746205">
        <w:rPr>
          <w:sz w:val="22"/>
          <w:szCs w:val="22"/>
        </w:rPr>
        <w:t xml:space="preserve">Facility ID No. </w:t>
      </w:r>
      <w:r w:rsidR="00F3401A">
        <w:rPr>
          <w:sz w:val="22"/>
          <w:szCs w:val="22"/>
        </w:rPr>
        <w:t>0330260</w:t>
      </w:r>
    </w:p>
    <w:p w:rsidR="00193F10" w:rsidRDefault="00193F10" w:rsidP="008372B7">
      <w:pPr>
        <w:spacing w:after="120"/>
        <w:jc w:val="center"/>
        <w:rPr>
          <w:bCs/>
        </w:rPr>
      </w:pPr>
      <w:r w:rsidRPr="008372B7">
        <w:rPr>
          <w:b/>
          <w:sz w:val="22"/>
          <w:szCs w:val="22"/>
        </w:rPr>
        <w:t>PROJECT</w:t>
      </w:r>
    </w:p>
    <w:p w:rsidR="00193F10" w:rsidRDefault="00193F10" w:rsidP="008372B7">
      <w:pPr>
        <w:widowControl w:val="0"/>
        <w:jc w:val="center"/>
        <w:rPr>
          <w:sz w:val="22"/>
        </w:rPr>
      </w:pPr>
      <w:r w:rsidRPr="008372B7">
        <w:rPr>
          <w:sz w:val="22"/>
          <w:szCs w:val="22"/>
        </w:rPr>
        <w:t>P</w:t>
      </w:r>
      <w:r w:rsidR="00194AA6" w:rsidRPr="008372B7">
        <w:rPr>
          <w:sz w:val="22"/>
          <w:szCs w:val="22"/>
        </w:rPr>
        <w:t>roject</w:t>
      </w:r>
      <w:r>
        <w:rPr>
          <w:sz w:val="22"/>
        </w:rPr>
        <w:t xml:space="preserve"> No. </w:t>
      </w:r>
      <w:r w:rsidR="00F3401A" w:rsidRPr="00F3401A">
        <w:rPr>
          <w:sz w:val="22"/>
        </w:rPr>
        <w:t>0330260-012</w:t>
      </w:r>
      <w:r w:rsidR="008603FF" w:rsidRPr="00F3401A">
        <w:rPr>
          <w:sz w:val="22"/>
        </w:rPr>
        <w:t>-AC</w:t>
      </w:r>
    </w:p>
    <w:p w:rsidR="00194AA6" w:rsidRDefault="00194AA6" w:rsidP="008372B7">
      <w:pPr>
        <w:widowControl w:val="0"/>
        <w:jc w:val="center"/>
        <w:rPr>
          <w:sz w:val="22"/>
        </w:rPr>
      </w:pPr>
      <w:r>
        <w:rPr>
          <w:sz w:val="22"/>
        </w:rPr>
        <w:t xml:space="preserve">Application </w:t>
      </w:r>
      <w:r w:rsidRPr="008372B7">
        <w:rPr>
          <w:sz w:val="22"/>
          <w:szCs w:val="22"/>
        </w:rPr>
        <w:t>for</w:t>
      </w:r>
      <w:r>
        <w:rPr>
          <w:sz w:val="22"/>
        </w:rPr>
        <w:t xml:space="preserve"> </w:t>
      </w:r>
      <w:r w:rsidR="008603FF">
        <w:rPr>
          <w:sz w:val="22"/>
        </w:rPr>
        <w:t xml:space="preserve">Minor Source </w:t>
      </w:r>
      <w:r>
        <w:rPr>
          <w:sz w:val="22"/>
        </w:rPr>
        <w:t>Air Construction Permit</w:t>
      </w:r>
    </w:p>
    <w:p w:rsidR="00193F10" w:rsidRPr="001D487F" w:rsidRDefault="00F3401A" w:rsidP="00194AA6">
      <w:pPr>
        <w:jc w:val="center"/>
        <w:rPr>
          <w:sz w:val="22"/>
        </w:rPr>
      </w:pPr>
      <w:r>
        <w:rPr>
          <w:sz w:val="22"/>
        </w:rPr>
        <w:t>Installation of ACI</w:t>
      </w:r>
    </w:p>
    <w:p w:rsidR="00193F10" w:rsidRDefault="00193F10" w:rsidP="00743E7F">
      <w:pPr>
        <w:spacing w:after="480"/>
        <w:jc w:val="center"/>
        <w:rPr>
          <w:sz w:val="22"/>
        </w:rPr>
      </w:pPr>
    </w:p>
    <w:p w:rsidR="00193F10" w:rsidRDefault="00193F10" w:rsidP="008372B7">
      <w:pPr>
        <w:spacing w:after="120"/>
        <w:jc w:val="center"/>
        <w:rPr>
          <w:bCs/>
        </w:rPr>
      </w:pPr>
      <w:r w:rsidRPr="008372B7">
        <w:rPr>
          <w:b/>
          <w:sz w:val="22"/>
          <w:szCs w:val="22"/>
        </w:rPr>
        <w:t>COUNTY</w:t>
      </w:r>
    </w:p>
    <w:p w:rsidR="00193F10" w:rsidRPr="001D487F" w:rsidRDefault="00F3401A" w:rsidP="00743E7F">
      <w:pPr>
        <w:spacing w:after="720"/>
        <w:jc w:val="center"/>
        <w:rPr>
          <w:sz w:val="22"/>
        </w:rPr>
      </w:pPr>
      <w:r>
        <w:rPr>
          <w:sz w:val="22"/>
        </w:rPr>
        <w:t>Escambia</w:t>
      </w:r>
      <w:r w:rsidR="001D1649" w:rsidRPr="001D1649">
        <w:rPr>
          <w:sz w:val="22"/>
        </w:rPr>
        <w:t xml:space="preserve"> </w:t>
      </w:r>
      <w:r w:rsidR="00193F10" w:rsidRPr="001D1649">
        <w:rPr>
          <w:sz w:val="22"/>
        </w:rPr>
        <w:t>County</w:t>
      </w:r>
      <w:r w:rsidR="001D487F">
        <w:rPr>
          <w:sz w:val="22"/>
        </w:rPr>
        <w:t>, Florida</w:t>
      </w:r>
    </w:p>
    <w:p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F3401A" w:rsidRPr="00F3401A" w:rsidRDefault="00F3401A" w:rsidP="00F3401A">
      <w:pPr>
        <w:jc w:val="center"/>
        <w:rPr>
          <w:sz w:val="22"/>
          <w:szCs w:val="22"/>
        </w:rPr>
      </w:pPr>
      <w:r w:rsidRPr="00F3401A">
        <w:rPr>
          <w:sz w:val="22"/>
          <w:szCs w:val="22"/>
        </w:rPr>
        <w:t>Northwest District</w:t>
      </w:r>
    </w:p>
    <w:p w:rsidR="00F3401A" w:rsidRPr="00F3401A" w:rsidRDefault="00F3401A" w:rsidP="00F3401A">
      <w:pPr>
        <w:jc w:val="center"/>
        <w:rPr>
          <w:sz w:val="22"/>
          <w:szCs w:val="22"/>
        </w:rPr>
      </w:pPr>
      <w:r w:rsidRPr="00F3401A">
        <w:rPr>
          <w:sz w:val="22"/>
          <w:szCs w:val="22"/>
        </w:rPr>
        <w:t>160 W.  Government Street, Suite 308</w:t>
      </w:r>
    </w:p>
    <w:p w:rsidR="00194AA6" w:rsidRDefault="00F3401A" w:rsidP="00F3401A">
      <w:pPr>
        <w:widowControl w:val="0"/>
        <w:spacing w:after="720"/>
        <w:jc w:val="center"/>
        <w:rPr>
          <w:sz w:val="22"/>
          <w:szCs w:val="22"/>
        </w:rPr>
      </w:pPr>
      <w:r w:rsidRPr="00F3401A">
        <w:rPr>
          <w:sz w:val="22"/>
          <w:szCs w:val="22"/>
        </w:rPr>
        <w:t>Pensacola, Florida 32502-5740</w:t>
      </w:r>
    </w:p>
    <w:p w:rsidR="00193F10" w:rsidRPr="00D07B72" w:rsidRDefault="003B52AD" w:rsidP="00194AA6">
      <w:pPr>
        <w:jc w:val="center"/>
        <w:rPr>
          <w:sz w:val="22"/>
          <w:szCs w:val="22"/>
        </w:rPr>
      </w:pPr>
      <w:r>
        <w:rPr>
          <w:sz w:val="22"/>
        </w:rPr>
        <w:t>March 1</w:t>
      </w:r>
      <w:r w:rsidR="00ED3F41" w:rsidRPr="00ED3F41">
        <w:rPr>
          <w:sz w:val="22"/>
        </w:rPr>
        <w:t>, 2017</w:t>
      </w: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Pr="00BE6E8B" w:rsidRDefault="00193F10" w:rsidP="00BE6E8B">
      <w:pPr>
        <w:pStyle w:val="BodyText"/>
        <w:numPr>
          <w:ilvl w:val="12"/>
          <w:numId w:val="0"/>
        </w:numPr>
        <w:rPr>
          <w:b/>
          <w:bCs/>
          <w:sz w:val="22"/>
          <w:szCs w:val="22"/>
        </w:rPr>
      </w:pPr>
      <w:r w:rsidRPr="00BE6E8B">
        <w:rPr>
          <w:b/>
          <w:bCs/>
          <w:sz w:val="22"/>
          <w:szCs w:val="22"/>
        </w:rPr>
        <w:t>Facility Description and Location</w:t>
      </w:r>
    </w:p>
    <w:p w:rsidR="00193F10" w:rsidRDefault="00ED3F41" w:rsidP="004D1D9F">
      <w:pPr>
        <w:pStyle w:val="BodyText3"/>
        <w:numPr>
          <w:ilvl w:val="12"/>
          <w:numId w:val="0"/>
        </w:numPr>
        <w:spacing w:before="0"/>
      </w:pPr>
      <w:r w:rsidRPr="00747EFF">
        <w:rPr>
          <w:szCs w:val="22"/>
        </w:rPr>
        <w:t xml:space="preserve">The </w:t>
      </w:r>
      <w:r w:rsidR="00E00E38" w:rsidRPr="00747EFF">
        <w:rPr>
          <w:szCs w:val="22"/>
        </w:rPr>
        <w:t>West Fraser</w:t>
      </w:r>
      <w:r w:rsidR="00E00E38">
        <w:rPr>
          <w:szCs w:val="22"/>
        </w:rPr>
        <w:t xml:space="preserve">, Inc., </w:t>
      </w:r>
      <w:r w:rsidR="00E00E38" w:rsidRPr="00E21D9F">
        <w:rPr>
          <w:szCs w:val="22"/>
        </w:rPr>
        <w:t>McDavid Softwood</w:t>
      </w:r>
      <w:r w:rsidR="00E00E38" w:rsidRPr="004E45BE">
        <w:rPr>
          <w:szCs w:val="22"/>
        </w:rPr>
        <w:t xml:space="preserve"> </w:t>
      </w:r>
      <w:r w:rsidR="00E00E38" w:rsidRPr="00E21D9F">
        <w:rPr>
          <w:szCs w:val="22"/>
        </w:rPr>
        <w:t xml:space="preserve">Converting </w:t>
      </w:r>
      <w:r w:rsidR="00E00E38" w:rsidRPr="00E00E38">
        <w:rPr>
          <w:szCs w:val="22"/>
        </w:rPr>
        <w:t>Facility</w:t>
      </w:r>
      <w:r w:rsidR="004D1D9F" w:rsidRPr="00E00E38">
        <w:t xml:space="preserve"> </w:t>
      </w:r>
      <w:r w:rsidR="00302267" w:rsidRPr="00E00E38">
        <w:t>is a</w:t>
      </w:r>
      <w:r w:rsidR="00E00E38" w:rsidRPr="00E00E38">
        <w:t>n</w:t>
      </w:r>
      <w:r w:rsidR="00302267" w:rsidRPr="00E00E38">
        <w:t xml:space="preserve"> </w:t>
      </w:r>
      <w:r w:rsidR="00E00E38" w:rsidRPr="0053095A">
        <w:t>e</w:t>
      </w:r>
      <w:r w:rsidR="004D1D9F" w:rsidRPr="0053095A">
        <w:t>xisting</w:t>
      </w:r>
      <w:r w:rsidR="001D1649" w:rsidRPr="0053095A">
        <w:t xml:space="preserve"> </w:t>
      </w:r>
      <w:r w:rsidR="00E00E38" w:rsidRPr="0053095A">
        <w:rPr>
          <w:szCs w:val="22"/>
        </w:rPr>
        <w:t xml:space="preserve">Sawmill and </w:t>
      </w:r>
      <w:proofErr w:type="spellStart"/>
      <w:r w:rsidR="00E00E38" w:rsidRPr="0053095A">
        <w:rPr>
          <w:szCs w:val="22"/>
        </w:rPr>
        <w:t>Planing</w:t>
      </w:r>
      <w:proofErr w:type="spellEnd"/>
      <w:r w:rsidR="00E00E38" w:rsidRPr="0053095A">
        <w:rPr>
          <w:szCs w:val="22"/>
        </w:rPr>
        <w:t xml:space="preserve"> Mill which is categorized under Standard Industrial Classification Code No. 2421</w:t>
      </w:r>
      <w:r w:rsidR="001D1649" w:rsidRPr="0053095A">
        <w:rPr>
          <w:bCs/>
        </w:rPr>
        <w:t xml:space="preserve">. </w:t>
      </w:r>
      <w:r w:rsidR="001C4E37" w:rsidRPr="0053095A">
        <w:t xml:space="preserve"> </w:t>
      </w:r>
      <w:r w:rsidR="00302267" w:rsidRPr="0053095A">
        <w:t>T</w:t>
      </w:r>
      <w:r w:rsidR="00302267" w:rsidRPr="0053095A">
        <w:rPr>
          <w:szCs w:val="22"/>
        </w:rPr>
        <w:t xml:space="preserve">he existing </w:t>
      </w:r>
      <w:r w:rsidR="00E00E38" w:rsidRPr="0053095A">
        <w:rPr>
          <w:szCs w:val="22"/>
        </w:rPr>
        <w:t xml:space="preserve">facility </w:t>
      </w:r>
      <w:r w:rsidR="00302267" w:rsidRPr="0053095A">
        <w:rPr>
          <w:szCs w:val="22"/>
        </w:rPr>
        <w:t xml:space="preserve">is located in </w:t>
      </w:r>
      <w:r w:rsidR="00E00E38" w:rsidRPr="0053095A">
        <w:rPr>
          <w:szCs w:val="22"/>
        </w:rPr>
        <w:t>Escambia</w:t>
      </w:r>
      <w:r w:rsidR="00302267" w:rsidRPr="0053095A">
        <w:rPr>
          <w:szCs w:val="22"/>
        </w:rPr>
        <w:t xml:space="preserve"> County at </w:t>
      </w:r>
      <w:r w:rsidR="00685B83" w:rsidRPr="0053095A">
        <w:rPr>
          <w:szCs w:val="22"/>
        </w:rPr>
        <w:t>401 Champion Drive</w:t>
      </w:r>
      <w:r w:rsidR="00302267" w:rsidRPr="0053095A">
        <w:rPr>
          <w:szCs w:val="22"/>
        </w:rPr>
        <w:t xml:space="preserve"> in </w:t>
      </w:r>
      <w:r w:rsidR="00685B83" w:rsidRPr="0053095A">
        <w:rPr>
          <w:szCs w:val="22"/>
        </w:rPr>
        <w:t>McDavid</w:t>
      </w:r>
      <w:r w:rsidR="00302267" w:rsidRPr="0053095A">
        <w:rPr>
          <w:szCs w:val="22"/>
        </w:rPr>
        <w:t>, Florida</w:t>
      </w:r>
      <w:r w:rsidR="00F71458" w:rsidRPr="0053095A">
        <w:t xml:space="preserve">.  </w:t>
      </w:r>
      <w:r w:rsidR="00193F10" w:rsidRPr="0053095A">
        <w:t xml:space="preserve">The UTM coordinates </w:t>
      </w:r>
      <w:r w:rsidR="001D487F" w:rsidRPr="0053095A">
        <w:t>of the existing</w:t>
      </w:r>
      <w:r w:rsidR="001D487F">
        <w:t xml:space="preserve"> facility </w:t>
      </w:r>
      <w:r w:rsidR="00193F10">
        <w:t xml:space="preserve">are Zone </w:t>
      </w:r>
      <w:r w:rsidR="0053095A">
        <w:t>16</w:t>
      </w:r>
      <w:r w:rsidR="00193F10" w:rsidRPr="001D487F">
        <w:t xml:space="preserve">, </w:t>
      </w:r>
      <w:r w:rsidR="0053095A">
        <w:t>469.03</w:t>
      </w:r>
      <w:r w:rsidR="00193F10">
        <w:t xml:space="preserve"> km East, and </w:t>
      </w:r>
      <w:r w:rsidR="0053095A">
        <w:t>3406.43</w:t>
      </w:r>
      <w:r w:rsidR="00193F10">
        <w:t xml:space="preserve"> km North.  This site is in an area that is in attainment (or designated as unclassifiable) for all air</w:t>
      </w:r>
      <w:r w:rsidR="001D487F">
        <w:t xml:space="preserve"> pollutants subject to </w:t>
      </w:r>
      <w:r w:rsidR="00193F10">
        <w:t>Ambient Air Quality Standard</w:t>
      </w:r>
      <w:r w:rsidR="001D487F">
        <w:t>s</w:t>
      </w:r>
      <w:r w:rsidR="00F71458">
        <w:t xml:space="preserve"> (</w:t>
      </w:r>
      <w:r w:rsidR="00193F10">
        <w:t>AAQS).</w:t>
      </w:r>
    </w:p>
    <w:p w:rsidR="00193F10" w:rsidRPr="00BE6E8B" w:rsidRDefault="001C4E37" w:rsidP="00BE6E8B">
      <w:pPr>
        <w:pStyle w:val="BodyText"/>
        <w:numPr>
          <w:ilvl w:val="12"/>
          <w:numId w:val="0"/>
        </w:numPr>
        <w:rPr>
          <w:b/>
          <w:bCs/>
          <w:sz w:val="22"/>
          <w:szCs w:val="22"/>
        </w:rPr>
      </w:pPr>
      <w:r w:rsidRPr="00BE6E8B">
        <w:rPr>
          <w:b/>
          <w:bCs/>
          <w:sz w:val="22"/>
          <w:szCs w:val="22"/>
        </w:rPr>
        <w:t xml:space="preserve">Facility </w:t>
      </w:r>
      <w:r w:rsidR="00193F10" w:rsidRPr="00BE6E8B">
        <w:rPr>
          <w:b/>
          <w:bCs/>
          <w:sz w:val="22"/>
          <w:szCs w:val="22"/>
        </w:rPr>
        <w:t>Regulatory Categories</w:t>
      </w:r>
    </w:p>
    <w:p w:rsidR="00F71458" w:rsidRPr="00B65EDE" w:rsidRDefault="00F71458" w:rsidP="00F71458">
      <w:pPr>
        <w:numPr>
          <w:ilvl w:val="0"/>
          <w:numId w:val="3"/>
        </w:numPr>
        <w:spacing w:after="120"/>
        <w:rPr>
          <w:sz w:val="22"/>
          <w:szCs w:val="22"/>
        </w:rPr>
      </w:pPr>
      <w:r w:rsidRPr="00877418">
        <w:rPr>
          <w:sz w:val="22"/>
          <w:szCs w:val="22"/>
        </w:rPr>
        <w:t xml:space="preserve">The </w:t>
      </w:r>
      <w:r w:rsidRPr="00B65EDE">
        <w:rPr>
          <w:sz w:val="22"/>
          <w:szCs w:val="22"/>
        </w:rPr>
        <w:t>facility is a major source of hazardous air pollutants (HAP).</w:t>
      </w:r>
    </w:p>
    <w:p w:rsidR="00F71458" w:rsidRPr="00B65EDE" w:rsidRDefault="00F71458" w:rsidP="00F71458">
      <w:pPr>
        <w:numPr>
          <w:ilvl w:val="0"/>
          <w:numId w:val="3"/>
        </w:numPr>
        <w:spacing w:after="120"/>
        <w:rPr>
          <w:sz w:val="22"/>
          <w:szCs w:val="22"/>
        </w:rPr>
      </w:pPr>
      <w:r w:rsidRPr="00B65EDE">
        <w:rPr>
          <w:sz w:val="22"/>
          <w:szCs w:val="22"/>
        </w:rPr>
        <w:t xml:space="preserve">The facility is a Title V major source of air pollution in accordance with Chapter </w:t>
      </w:r>
      <w:r w:rsidR="009F6095" w:rsidRPr="00B65EDE">
        <w:rPr>
          <w:sz w:val="22"/>
          <w:szCs w:val="22"/>
        </w:rPr>
        <w:t>62-</w:t>
      </w:r>
      <w:r w:rsidRPr="00B65EDE">
        <w:rPr>
          <w:sz w:val="22"/>
          <w:szCs w:val="22"/>
        </w:rPr>
        <w:t>213, F.A.C.</w:t>
      </w:r>
    </w:p>
    <w:p w:rsidR="00F71458" w:rsidRDefault="00F71458" w:rsidP="00F71458">
      <w:pPr>
        <w:numPr>
          <w:ilvl w:val="0"/>
          <w:numId w:val="3"/>
        </w:numPr>
        <w:spacing w:after="120"/>
        <w:rPr>
          <w:sz w:val="22"/>
          <w:szCs w:val="22"/>
        </w:rPr>
      </w:pPr>
      <w:r w:rsidRPr="00B65EDE">
        <w:rPr>
          <w:sz w:val="22"/>
          <w:szCs w:val="22"/>
        </w:rPr>
        <w:t>The facility is a major</w:t>
      </w:r>
      <w:r w:rsidRPr="00877418">
        <w:rPr>
          <w:sz w:val="22"/>
          <w:szCs w:val="22"/>
        </w:rPr>
        <w:t xml:space="preserve">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w:t>
      </w:r>
    </w:p>
    <w:p w:rsidR="00193F10" w:rsidRDefault="00193F10">
      <w:pPr>
        <w:pStyle w:val="BodyText2"/>
        <w:numPr>
          <w:ilvl w:val="0"/>
          <w:numId w:val="0"/>
        </w:numPr>
        <w:rPr>
          <w:b/>
          <w:bCs/>
        </w:rPr>
      </w:pPr>
      <w:r>
        <w:rPr>
          <w:b/>
          <w:bCs/>
        </w:rPr>
        <w:t>Project Description</w:t>
      </w:r>
    </w:p>
    <w:p w:rsidR="00193F10" w:rsidRPr="002C2FB8" w:rsidRDefault="00E644C2" w:rsidP="002C2FB8">
      <w:pPr>
        <w:autoSpaceDE w:val="0"/>
        <w:autoSpaceDN w:val="0"/>
        <w:adjustRightInd w:val="0"/>
        <w:spacing w:after="120"/>
        <w:rPr>
          <w:strike/>
          <w:sz w:val="22"/>
          <w:szCs w:val="22"/>
        </w:rPr>
      </w:pPr>
      <w:r w:rsidRPr="00792102">
        <w:rPr>
          <w:sz w:val="22"/>
          <w:szCs w:val="22"/>
        </w:rPr>
        <w:t xml:space="preserve">The proposed project will consist </w:t>
      </w:r>
      <w:r w:rsidRPr="002C2FB8">
        <w:rPr>
          <w:sz w:val="22"/>
          <w:szCs w:val="22"/>
        </w:rPr>
        <w:t xml:space="preserve">of the installation of a portable above-ground Air Curtain Incinerator (ACI), </w:t>
      </w:r>
      <w:r w:rsidR="00C628FD" w:rsidRPr="002C2FB8">
        <w:rPr>
          <w:sz w:val="22"/>
          <w:szCs w:val="22"/>
        </w:rPr>
        <w:t>with</w:t>
      </w:r>
      <w:r w:rsidRPr="002C2FB8">
        <w:rPr>
          <w:sz w:val="22"/>
          <w:szCs w:val="22"/>
        </w:rPr>
        <w:t xml:space="preserve"> a refractory lined firebox and</w:t>
      </w:r>
      <w:r w:rsidR="00ED3F41" w:rsidRPr="002C2FB8">
        <w:rPr>
          <w:sz w:val="22"/>
          <w:szCs w:val="22"/>
        </w:rPr>
        <w:t xml:space="preserve"> a</w:t>
      </w:r>
      <w:r w:rsidR="00DB4B9F" w:rsidRPr="002C2FB8">
        <w:rPr>
          <w:sz w:val="22"/>
          <w:szCs w:val="22"/>
        </w:rPr>
        <w:t xml:space="preserve">n 85 </w:t>
      </w:r>
      <w:proofErr w:type="spellStart"/>
      <w:r w:rsidR="00DB4B9F" w:rsidRPr="002C2FB8">
        <w:rPr>
          <w:sz w:val="22"/>
          <w:szCs w:val="22"/>
        </w:rPr>
        <w:t>hp</w:t>
      </w:r>
      <w:proofErr w:type="spellEnd"/>
      <w:r w:rsidR="00D77166" w:rsidRPr="002C2FB8">
        <w:rPr>
          <w:sz w:val="22"/>
          <w:szCs w:val="22"/>
        </w:rPr>
        <w:t xml:space="preserve">, diesel fuel-fired internal combustion </w:t>
      </w:r>
      <w:r w:rsidR="00ED3F41" w:rsidRPr="002C2FB8">
        <w:rPr>
          <w:sz w:val="22"/>
          <w:szCs w:val="22"/>
        </w:rPr>
        <w:t>diesel engine powerin</w:t>
      </w:r>
      <w:r w:rsidR="00D77166" w:rsidRPr="002C2FB8">
        <w:rPr>
          <w:sz w:val="22"/>
          <w:szCs w:val="22"/>
        </w:rPr>
        <w:t>g the</w:t>
      </w:r>
      <w:r w:rsidRPr="002C2FB8">
        <w:rPr>
          <w:sz w:val="22"/>
          <w:szCs w:val="22"/>
        </w:rPr>
        <w:t xml:space="preserve"> air curtain blower.  </w:t>
      </w:r>
      <w:r w:rsidR="00752A6F" w:rsidRPr="002C2FB8">
        <w:rPr>
          <w:sz w:val="22"/>
          <w:szCs w:val="22"/>
        </w:rPr>
        <w:t xml:space="preserve">The ACI will process </w:t>
      </w:r>
      <w:r w:rsidR="00366079" w:rsidRPr="002C2FB8">
        <w:rPr>
          <w:sz w:val="22"/>
          <w:szCs w:val="22"/>
        </w:rPr>
        <w:t xml:space="preserve">waste </w:t>
      </w:r>
      <w:r w:rsidR="00752A6F" w:rsidRPr="002C2FB8">
        <w:rPr>
          <w:sz w:val="22"/>
          <w:szCs w:val="22"/>
        </w:rPr>
        <w:t xml:space="preserve">wood material that is generated on-site.  </w:t>
      </w:r>
    </w:p>
    <w:p w:rsidR="001C4E37" w:rsidRDefault="001C4E37" w:rsidP="003B52AD">
      <w:pPr>
        <w:pStyle w:val="BodyText2"/>
        <w:numPr>
          <w:ilvl w:val="0"/>
          <w:numId w:val="0"/>
        </w:numPr>
        <w:spacing w:before="120"/>
        <w:rPr>
          <w:b/>
          <w:bCs/>
        </w:rPr>
      </w:pPr>
      <w:r>
        <w:rPr>
          <w:b/>
          <w:bCs/>
        </w:rPr>
        <w:t>Processing Schedule</w:t>
      </w:r>
    </w:p>
    <w:p w:rsidR="001C4E37" w:rsidRPr="00782ABD" w:rsidRDefault="00F3401A" w:rsidP="003B52AD">
      <w:pPr>
        <w:pStyle w:val="BodyText"/>
        <w:numPr>
          <w:ilvl w:val="12"/>
          <w:numId w:val="0"/>
        </w:numPr>
        <w:tabs>
          <w:tab w:val="left" w:pos="990"/>
        </w:tabs>
        <w:spacing w:before="120"/>
        <w:rPr>
          <w:sz w:val="22"/>
        </w:rPr>
      </w:pPr>
      <w:r>
        <w:rPr>
          <w:sz w:val="22"/>
        </w:rPr>
        <w:t>February 9, 2017</w:t>
      </w:r>
      <w:r w:rsidR="001C4E37" w:rsidRPr="00782ABD">
        <w:rPr>
          <w:sz w:val="22"/>
        </w:rPr>
        <w:tab/>
        <w:t>Received the application for a minor source air pollution construction permit.</w:t>
      </w:r>
    </w:p>
    <w:p w:rsidR="00193F10" w:rsidRDefault="00D51D78" w:rsidP="003B52AD">
      <w:pPr>
        <w:pStyle w:val="ListParagraph"/>
        <w:numPr>
          <w:ilvl w:val="0"/>
          <w:numId w:val="6"/>
        </w:numPr>
        <w:spacing w:before="120" w:after="120"/>
        <w:ind w:left="360"/>
        <w:contextualSpacing w:val="0"/>
        <w:rPr>
          <w:b/>
          <w:caps/>
          <w:sz w:val="22"/>
        </w:rPr>
      </w:pPr>
      <w:r>
        <w:rPr>
          <w:b/>
          <w:caps/>
          <w:sz w:val="22"/>
        </w:rPr>
        <w:t>PSD Applicability</w:t>
      </w:r>
    </w:p>
    <w:p w:rsidR="00D51D78" w:rsidRPr="00E00E38" w:rsidRDefault="00D51D78" w:rsidP="003B52AD">
      <w:pPr>
        <w:pStyle w:val="BodyText"/>
        <w:widowControl w:val="0"/>
        <w:spacing w:before="120"/>
        <w:rPr>
          <w:b/>
          <w:sz w:val="22"/>
        </w:rPr>
      </w:pPr>
      <w:r w:rsidRPr="00E00E38">
        <w:rPr>
          <w:b/>
          <w:sz w:val="22"/>
        </w:rPr>
        <w:t>General PSD Applicability</w:t>
      </w:r>
    </w:p>
    <w:p w:rsidR="004D1D9F" w:rsidRPr="00E00E38" w:rsidRDefault="006B6EFE" w:rsidP="003F1AFB">
      <w:pPr>
        <w:pStyle w:val="BodyText"/>
        <w:widowControl w:val="0"/>
        <w:rPr>
          <w:sz w:val="22"/>
        </w:rPr>
      </w:pPr>
      <w:r w:rsidRPr="00E00E38">
        <w:rPr>
          <w:sz w:val="22"/>
        </w:rPr>
        <w:t>For areas currently in attainment with the AAQS or areas otherwise designated as unclassifiable, t</w:t>
      </w:r>
      <w:r w:rsidR="00D51D78" w:rsidRPr="00E00E38">
        <w:rPr>
          <w:sz w:val="22"/>
        </w:rPr>
        <w:t>he Department regulates major stationary sources of air pollution in accordance with Florida’s PSD preconstruction review program as defined in Rule 62-212.400, F.A.C.</w:t>
      </w:r>
      <w:r w:rsidR="00BC5729" w:rsidRPr="00E00E38">
        <w:rPr>
          <w:sz w:val="22"/>
        </w:rPr>
        <w:t xml:space="preserve">  Under preconstruction review, the Department first must determine if a project is subject to the PSD requirements (“PSD applicability review”) and, if so, must conduct a PSD preconstruction review.  </w:t>
      </w:r>
      <w:r w:rsidR="00D51D78" w:rsidRPr="00E00E38">
        <w:rPr>
          <w:sz w:val="22"/>
        </w:rPr>
        <w:t xml:space="preserve">A PSD applicability review is required </w:t>
      </w:r>
      <w:r w:rsidR="00BC5729" w:rsidRPr="00E00E38">
        <w:rPr>
          <w:sz w:val="22"/>
        </w:rPr>
        <w:t xml:space="preserve">for projects at new and existing major stationary sources.  </w:t>
      </w:r>
      <w:r w:rsidRPr="00E00E38">
        <w:rPr>
          <w:sz w:val="22"/>
        </w:rPr>
        <w:t xml:space="preserve">In addition, proposed projects at existing minor sources are subject to a PSD applicability review to determine whether potential emissions </w:t>
      </w:r>
      <w:r w:rsidRPr="00E00E38">
        <w:rPr>
          <w:i/>
          <w:sz w:val="22"/>
        </w:rPr>
        <w:t>from the proposed project itself</w:t>
      </w:r>
      <w:r w:rsidRPr="00E00E38">
        <w:rPr>
          <w:sz w:val="22"/>
        </w:rPr>
        <w:t xml:space="preserve"> will exceed the PSD major stationary source thresholds.  </w:t>
      </w:r>
      <w:r w:rsidR="00D51D78" w:rsidRPr="00E00E38">
        <w:rPr>
          <w:sz w:val="22"/>
        </w:rPr>
        <w:t>A facility is considered a major stationary source with respect to PSD if it emits or has the potential to emit:</w:t>
      </w:r>
    </w:p>
    <w:p w:rsidR="004D1D9F" w:rsidRPr="00E00E38" w:rsidRDefault="002A28C2" w:rsidP="004D1D9F">
      <w:pPr>
        <w:pStyle w:val="BodyText"/>
        <w:widowControl w:val="0"/>
        <w:numPr>
          <w:ilvl w:val="0"/>
          <w:numId w:val="5"/>
        </w:numPr>
        <w:rPr>
          <w:sz w:val="22"/>
        </w:rPr>
      </w:pPr>
      <w:r w:rsidRPr="00E00E38">
        <w:rPr>
          <w:sz w:val="22"/>
        </w:rPr>
        <w:t>5 tons per year or more of lead;</w:t>
      </w:r>
    </w:p>
    <w:p w:rsidR="004D1D9F" w:rsidRPr="00E00E38" w:rsidRDefault="00D51D78" w:rsidP="004D1D9F">
      <w:pPr>
        <w:pStyle w:val="BodyText"/>
        <w:widowControl w:val="0"/>
        <w:numPr>
          <w:ilvl w:val="0"/>
          <w:numId w:val="5"/>
        </w:numPr>
        <w:rPr>
          <w:sz w:val="22"/>
        </w:rPr>
      </w:pPr>
      <w:r w:rsidRPr="00E00E38">
        <w:rPr>
          <w:sz w:val="22"/>
        </w:rPr>
        <w:t>250 tons per year or more</w:t>
      </w:r>
      <w:r w:rsidR="004414F2" w:rsidRPr="00E00E38">
        <w:rPr>
          <w:sz w:val="22"/>
        </w:rPr>
        <w:t xml:space="preserve"> of any regulated air pollutant;</w:t>
      </w:r>
      <w:r w:rsidRPr="00E00E38">
        <w:rPr>
          <w:sz w:val="22"/>
        </w:rPr>
        <w:t xml:space="preserve"> </w:t>
      </w:r>
      <w:r w:rsidR="002A28C2" w:rsidRPr="00E00E38">
        <w:rPr>
          <w:sz w:val="22"/>
        </w:rPr>
        <w:t>or</w:t>
      </w:r>
    </w:p>
    <w:p w:rsidR="004D1D9F" w:rsidRPr="00E00E38" w:rsidRDefault="00D51D78" w:rsidP="004D1D9F">
      <w:pPr>
        <w:pStyle w:val="BodyText"/>
        <w:widowControl w:val="0"/>
        <w:numPr>
          <w:ilvl w:val="0"/>
          <w:numId w:val="5"/>
        </w:numPr>
        <w:rPr>
          <w:sz w:val="22"/>
        </w:rPr>
      </w:pPr>
      <w:r w:rsidRPr="00E00E38">
        <w:rPr>
          <w:sz w:val="22"/>
        </w:rPr>
        <w:t>100 tons per year or more of any regulated air pollutant and the facili</w:t>
      </w:r>
      <w:r w:rsidR="00A938D5" w:rsidRPr="00E00E38">
        <w:rPr>
          <w:sz w:val="22"/>
        </w:rPr>
        <w:t xml:space="preserve">ty belongs to one of the </w:t>
      </w:r>
      <w:r w:rsidR="004D1D9F" w:rsidRPr="00E00E38">
        <w:rPr>
          <w:sz w:val="22"/>
        </w:rPr>
        <w:t xml:space="preserve">following </w:t>
      </w:r>
      <w:r w:rsidR="00A938D5" w:rsidRPr="00E00E38">
        <w:rPr>
          <w:sz w:val="22"/>
        </w:rPr>
        <w:t>28 PSD-</w:t>
      </w:r>
      <w:r w:rsidRPr="00E00E38">
        <w:rPr>
          <w:sz w:val="22"/>
        </w:rPr>
        <w:t>major facility categories</w:t>
      </w:r>
      <w:r w:rsidR="004D1D9F" w:rsidRPr="00E00E38">
        <w:rPr>
          <w:sz w:val="22"/>
        </w:rPr>
        <w:t xml:space="preserve">:  </w:t>
      </w:r>
      <w:r w:rsidR="002A28C2" w:rsidRPr="00E00E38">
        <w:rPr>
          <w:sz w:val="22"/>
          <w:szCs w:val="22"/>
        </w:rPr>
        <w:t xml:space="preserve">fossil fuel-fired steam electric plants of more than 250 million British thermal units per hour heat input, coal cleaning plants (with thermal dryers), </w:t>
      </w:r>
      <w:r w:rsidR="002F0E6E" w:rsidRPr="00E00E38">
        <w:rPr>
          <w:sz w:val="22"/>
          <w:szCs w:val="22"/>
        </w:rPr>
        <w:t>Kraft</w:t>
      </w:r>
      <w:r w:rsidR="002A28C2" w:rsidRPr="00E00E38">
        <w:rPr>
          <w:sz w:val="22"/>
          <w:szCs w:val="22"/>
        </w:rPr>
        <w:t xml:space="preserve"> pulp mills, </w:t>
      </w:r>
      <w:r w:rsidR="00266F16" w:rsidRPr="00E00E38">
        <w:rPr>
          <w:sz w:val="22"/>
          <w:szCs w:val="22"/>
        </w:rPr>
        <w:t>Portland</w:t>
      </w:r>
      <w:r w:rsidR="002A28C2" w:rsidRPr="00E00E38">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E00E38" w:rsidRDefault="004D1D9F" w:rsidP="004D1D9F">
      <w:pPr>
        <w:pStyle w:val="BodyText"/>
        <w:rPr>
          <w:sz w:val="22"/>
          <w:szCs w:val="22"/>
        </w:rPr>
      </w:pPr>
      <w:r w:rsidRPr="00E00E38">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E00E38">
        <w:rPr>
          <w:sz w:val="22"/>
          <w:szCs w:val="22"/>
          <w:vertAlign w:val="subscript"/>
        </w:rPr>
        <w:t>X</w:t>
      </w:r>
      <w:r w:rsidRPr="00E00E38">
        <w:rPr>
          <w:sz w:val="22"/>
          <w:szCs w:val="22"/>
        </w:rPr>
        <w:t>); sulfur dioxide (SO</w:t>
      </w:r>
      <w:r w:rsidRPr="00E00E38">
        <w:rPr>
          <w:sz w:val="22"/>
          <w:szCs w:val="22"/>
          <w:vertAlign w:val="subscript"/>
        </w:rPr>
        <w:t>2</w:t>
      </w:r>
      <w:r w:rsidRPr="00E00E38">
        <w:rPr>
          <w:sz w:val="22"/>
          <w:szCs w:val="22"/>
        </w:rPr>
        <w:t>); particulate matter (PM); particulate matter with a mean particle diameter of 10 microns or less (PM</w:t>
      </w:r>
      <w:r w:rsidRPr="00E00E38">
        <w:rPr>
          <w:sz w:val="22"/>
          <w:szCs w:val="22"/>
          <w:vertAlign w:val="subscript"/>
        </w:rPr>
        <w:t>10</w:t>
      </w:r>
      <w:r w:rsidRPr="00E00E38">
        <w:rPr>
          <w:sz w:val="22"/>
          <w:szCs w:val="22"/>
        </w:rPr>
        <w:t xml:space="preserve">); </w:t>
      </w:r>
      <w:r w:rsidR="00A71F91" w:rsidRPr="00E00E38">
        <w:rPr>
          <w:sz w:val="22"/>
          <w:szCs w:val="22"/>
        </w:rPr>
        <w:t>particulate matter with a mean particle diameter of 2.5 microns or less (PM</w:t>
      </w:r>
      <w:r w:rsidR="00A71F91" w:rsidRPr="00E00E38">
        <w:rPr>
          <w:sz w:val="22"/>
          <w:szCs w:val="22"/>
          <w:vertAlign w:val="subscript"/>
        </w:rPr>
        <w:t>2.5</w:t>
      </w:r>
      <w:r w:rsidR="00A71F91" w:rsidRPr="00E00E38">
        <w:rPr>
          <w:sz w:val="22"/>
          <w:szCs w:val="22"/>
        </w:rPr>
        <w:t xml:space="preserve">); </w:t>
      </w:r>
      <w:r w:rsidRPr="00E00E38">
        <w:rPr>
          <w:sz w:val="22"/>
          <w:szCs w:val="22"/>
        </w:rPr>
        <w:t>volatile organ</w:t>
      </w:r>
      <w:r w:rsidR="001D1649" w:rsidRPr="00E00E38">
        <w:rPr>
          <w:sz w:val="22"/>
          <w:szCs w:val="22"/>
        </w:rPr>
        <w:t>ic compounds (VOC); lead (</w:t>
      </w:r>
      <w:proofErr w:type="spellStart"/>
      <w:r w:rsidR="001D1649" w:rsidRPr="00E00E38">
        <w:rPr>
          <w:sz w:val="22"/>
          <w:szCs w:val="22"/>
        </w:rPr>
        <w:t>Pb</w:t>
      </w:r>
      <w:proofErr w:type="spellEnd"/>
      <w:r w:rsidR="001D1649" w:rsidRPr="00E00E38">
        <w:rPr>
          <w:sz w:val="22"/>
          <w:szCs w:val="22"/>
        </w:rPr>
        <w:t>); f</w:t>
      </w:r>
      <w:r w:rsidRPr="00E00E38">
        <w:rPr>
          <w:sz w:val="22"/>
          <w:szCs w:val="22"/>
        </w:rPr>
        <w:t>luorides (F); sulfuric acid mist (SAM); hydrogen sulfide (H</w:t>
      </w:r>
      <w:r w:rsidRPr="00E00E38">
        <w:rPr>
          <w:sz w:val="22"/>
          <w:szCs w:val="22"/>
          <w:vertAlign w:val="subscript"/>
        </w:rPr>
        <w:t>2</w:t>
      </w:r>
      <w:r w:rsidRPr="00E00E38">
        <w:rPr>
          <w:sz w:val="22"/>
          <w:szCs w:val="22"/>
        </w:rPr>
        <w:t>S); total reduced sulfur (TRS), including H</w:t>
      </w:r>
      <w:r w:rsidRPr="00E00E38">
        <w:rPr>
          <w:sz w:val="22"/>
          <w:szCs w:val="22"/>
          <w:vertAlign w:val="subscript"/>
        </w:rPr>
        <w:t>2</w:t>
      </w:r>
      <w:r w:rsidRPr="00E00E38">
        <w:rPr>
          <w:sz w:val="22"/>
          <w:szCs w:val="22"/>
        </w:rPr>
        <w:t>S; reduced sulfur compounds, including H</w:t>
      </w:r>
      <w:r w:rsidRPr="00E00E38">
        <w:rPr>
          <w:sz w:val="22"/>
          <w:szCs w:val="22"/>
          <w:vertAlign w:val="subscript"/>
        </w:rPr>
        <w:t>2</w:t>
      </w:r>
      <w:r w:rsidRPr="00E00E38">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E00E38">
        <w:rPr>
          <w:sz w:val="22"/>
          <w:szCs w:val="22"/>
          <w:vertAlign w:val="subscript"/>
        </w:rPr>
        <w:t>2</w:t>
      </w:r>
      <w:r w:rsidRPr="00E00E38">
        <w:rPr>
          <w:sz w:val="22"/>
          <w:szCs w:val="22"/>
        </w:rPr>
        <w:t xml:space="preserve"> and hydrogen chloride (</w:t>
      </w:r>
      <w:proofErr w:type="spellStart"/>
      <w:r w:rsidRPr="00E00E38">
        <w:rPr>
          <w:sz w:val="22"/>
          <w:szCs w:val="22"/>
        </w:rPr>
        <w:t>HCl</w:t>
      </w:r>
      <w:proofErr w:type="spellEnd"/>
      <w:r w:rsidRPr="00E00E38">
        <w:rPr>
          <w:sz w:val="22"/>
          <w:szCs w:val="22"/>
        </w:rPr>
        <w:t>); municipal solid waste landfills emissions measured as non</w:t>
      </w:r>
      <w:r w:rsidR="00446FE7" w:rsidRPr="00E00E38">
        <w:rPr>
          <w:sz w:val="22"/>
          <w:szCs w:val="22"/>
        </w:rPr>
        <w:t>-</w:t>
      </w:r>
      <w:r w:rsidRPr="00E00E38">
        <w:rPr>
          <w:sz w:val="22"/>
          <w:szCs w:val="22"/>
        </w:rPr>
        <w:t xml:space="preserve">methane organic compounds (NMOC); and mercury (Hg).  </w:t>
      </w:r>
      <w:r w:rsidR="00686486" w:rsidRPr="00E00E38">
        <w:rPr>
          <w:sz w:val="22"/>
          <w:szCs w:val="22"/>
        </w:rPr>
        <w:t xml:space="preserve">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00686486" w:rsidRPr="00E00E38">
        <w:rPr>
          <w:sz w:val="22"/>
          <w:szCs w:val="22"/>
        </w:rPr>
        <w:t>μg</w:t>
      </w:r>
      <w:proofErr w:type="spellEnd"/>
      <w:r w:rsidR="00686486" w:rsidRPr="00E00E38">
        <w:rPr>
          <w:sz w:val="22"/>
          <w:szCs w:val="22"/>
        </w:rPr>
        <w:t>/m</w:t>
      </w:r>
      <w:r w:rsidR="00686486" w:rsidRPr="00E00E38">
        <w:rPr>
          <w:sz w:val="22"/>
          <w:szCs w:val="22"/>
          <w:vertAlign w:val="superscript"/>
        </w:rPr>
        <w:t>3</w:t>
      </w:r>
      <w:r w:rsidR="00686486" w:rsidRPr="00E00E38">
        <w:rPr>
          <w:sz w:val="22"/>
          <w:szCs w:val="22"/>
        </w:rPr>
        <w:t>, 24-hour average.</w:t>
      </w:r>
    </w:p>
    <w:p w:rsidR="004D1D9F" w:rsidRPr="00E00E38" w:rsidRDefault="00686486" w:rsidP="004D1D9F">
      <w:pPr>
        <w:pStyle w:val="BodyText"/>
        <w:rPr>
          <w:sz w:val="22"/>
        </w:rPr>
      </w:pPr>
      <w:r w:rsidRPr="00E00E38">
        <w:rPr>
          <w:sz w:val="22"/>
        </w:rPr>
        <w:t xml:space="preserve">If the potential emission </w:t>
      </w:r>
      <w:r w:rsidR="00461B52" w:rsidRPr="00E00E38">
        <w:rPr>
          <w:sz w:val="22"/>
        </w:rPr>
        <w:t xml:space="preserve">equals or </w:t>
      </w:r>
      <w:r w:rsidR="004D1D9F" w:rsidRPr="00E00E38">
        <w:rPr>
          <w:sz w:val="22"/>
        </w:rPr>
        <w:t>exceed</w:t>
      </w:r>
      <w:r w:rsidRPr="00E00E38">
        <w:rPr>
          <w:sz w:val="22"/>
        </w:rPr>
        <w:t>s</w:t>
      </w:r>
      <w:r w:rsidR="004D1D9F" w:rsidRPr="00E00E38">
        <w:rPr>
          <w:sz w:val="22"/>
        </w:rPr>
        <w:t xml:space="preserve"> the</w:t>
      </w:r>
      <w:r w:rsidRPr="00E00E38">
        <w:rPr>
          <w:sz w:val="22"/>
          <w:szCs w:val="22"/>
        </w:rPr>
        <w:t xml:space="preserve"> defined significant emissions rate</w:t>
      </w:r>
      <w:r w:rsidR="00DA4D8D" w:rsidRPr="00E00E38">
        <w:rPr>
          <w:sz w:val="22"/>
        </w:rPr>
        <w:t xml:space="preserve"> of a PSD pollutant</w:t>
      </w:r>
      <w:r w:rsidRPr="00E00E38">
        <w:rPr>
          <w:sz w:val="22"/>
          <w:szCs w:val="22"/>
        </w:rPr>
        <w:t xml:space="preserve">, the project is </w:t>
      </w:r>
      <w:r w:rsidR="004D1D9F" w:rsidRPr="00E00E38">
        <w:rPr>
          <w:sz w:val="22"/>
        </w:rPr>
        <w:t xml:space="preserve">considered “significant” </w:t>
      </w:r>
      <w:r w:rsidRPr="00E00E38">
        <w:rPr>
          <w:sz w:val="22"/>
        </w:rPr>
        <w:t xml:space="preserve">for the pollutant </w:t>
      </w:r>
      <w:r w:rsidR="004D1D9F" w:rsidRPr="00E00E38">
        <w:rPr>
          <w:sz w:val="22"/>
        </w:rPr>
        <w:t xml:space="preserve">and the applicant must employ the Best Available Control Technology (BACT) to minimize </w:t>
      </w:r>
      <w:r w:rsidRPr="00E00E38">
        <w:rPr>
          <w:sz w:val="22"/>
        </w:rPr>
        <w:t xml:space="preserve">the </w:t>
      </w:r>
      <w:r w:rsidR="004D1D9F" w:rsidRPr="00E00E38">
        <w:rPr>
          <w:sz w:val="22"/>
        </w:rPr>
        <w:t xml:space="preserve">emissions and evaluate the air quality impacts.  Although a facility or project may be </w:t>
      </w:r>
      <w:r w:rsidR="004D1D9F" w:rsidRPr="00E00E38">
        <w:rPr>
          <w:i/>
          <w:sz w:val="22"/>
        </w:rPr>
        <w:t>major</w:t>
      </w:r>
      <w:r w:rsidR="004D1D9F" w:rsidRPr="00E00E38">
        <w:rPr>
          <w:sz w:val="22"/>
        </w:rPr>
        <w:t xml:space="preserve"> with respect to PSD for only one regulated pollutant, it may be required to install BACT controls for several “significant” regulated pollutants.</w:t>
      </w:r>
    </w:p>
    <w:p w:rsidR="00193F10" w:rsidRPr="00193F10" w:rsidRDefault="00193F10" w:rsidP="004D1D9F">
      <w:pPr>
        <w:pStyle w:val="BodyText"/>
        <w:widowControl w:val="0"/>
        <w:ind w:left="360" w:hanging="360"/>
        <w:jc w:val="both"/>
        <w:rPr>
          <w:b/>
          <w:sz w:val="22"/>
        </w:rPr>
      </w:pPr>
      <w:r w:rsidRPr="00E00E38">
        <w:rPr>
          <w:b/>
          <w:sz w:val="22"/>
        </w:rPr>
        <w:t>PSD Applicability for Project</w:t>
      </w:r>
      <w:r w:rsidR="002F323A">
        <w:rPr>
          <w:b/>
          <w:sz w:val="22"/>
        </w:rPr>
        <w:t xml:space="preserve">  </w:t>
      </w:r>
    </w:p>
    <w:p w:rsidR="00193F10" w:rsidRPr="00E00E38" w:rsidRDefault="00686486" w:rsidP="004D1D9F">
      <w:pPr>
        <w:pStyle w:val="BodyText"/>
        <w:widowControl w:val="0"/>
        <w:jc w:val="both"/>
        <w:rPr>
          <w:sz w:val="22"/>
        </w:rPr>
      </w:pPr>
      <w:r w:rsidRPr="00E00E38">
        <w:rPr>
          <w:sz w:val="22"/>
        </w:rPr>
        <w:t>As provided in the application, the following table summarizes potential emissions and PSD applicability for the project.</w:t>
      </w:r>
    </w:p>
    <w:p w:rsidR="00220945" w:rsidRDefault="00686486" w:rsidP="00686486">
      <w:pPr>
        <w:spacing w:before="240" w:after="120"/>
        <w:rPr>
          <w:sz w:val="22"/>
          <w:highlight w:val="yellow"/>
        </w:rPr>
      </w:pPr>
      <w:r w:rsidRPr="00220945">
        <w:rPr>
          <w:sz w:val="22"/>
        </w:rPr>
        <w:t xml:space="preserve">Table A.  </w:t>
      </w:r>
      <w:r w:rsidR="00D4398E" w:rsidRPr="00220945">
        <w:rPr>
          <w:sz w:val="22"/>
          <w:szCs w:val="22"/>
        </w:rPr>
        <w:t>Summary of the Applicant’s PSD Applicability</w:t>
      </w:r>
      <w:r w:rsidR="005E36E4" w:rsidRPr="00220945">
        <w:rPr>
          <w:sz w:val="22"/>
          <w:szCs w:val="22"/>
        </w:rPr>
        <w:t xml:space="preserve"> </w:t>
      </w:r>
      <w:r w:rsidR="005E36E4" w:rsidRPr="00220945">
        <w:rPr>
          <w:sz w:val="22"/>
        </w:rPr>
        <w:t>Analysis</w:t>
      </w:r>
      <w:r w:rsidR="00220945" w:rsidRPr="00220945">
        <w:rPr>
          <w:sz w:val="22"/>
        </w:rPr>
        <w:t xml:space="preserve"> </w:t>
      </w:r>
    </w:p>
    <w:tbl>
      <w:tblPr>
        <w:tblW w:w="8806"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66"/>
        <w:gridCol w:w="1530"/>
        <w:gridCol w:w="1620"/>
        <w:gridCol w:w="1530"/>
        <w:gridCol w:w="1620"/>
        <w:gridCol w:w="1440"/>
      </w:tblGrid>
      <w:tr w:rsidR="008D6840" w:rsidRPr="00220945" w:rsidTr="008C5BF7">
        <w:trPr>
          <w:trHeight w:val="1150"/>
          <w:tblHeader/>
        </w:trPr>
        <w:tc>
          <w:tcPr>
            <w:tcW w:w="1066" w:type="dxa"/>
            <w:shd w:val="clear" w:color="auto" w:fill="F2F2F2"/>
            <w:vAlign w:val="center"/>
          </w:tcPr>
          <w:p w:rsidR="008D6840" w:rsidRPr="00220945" w:rsidRDefault="008D6840" w:rsidP="00220945">
            <w:pPr>
              <w:widowControl w:val="0"/>
              <w:jc w:val="center"/>
              <w:rPr>
                <w:b/>
              </w:rPr>
            </w:pPr>
            <w:r w:rsidRPr="00220945">
              <w:rPr>
                <w:b/>
              </w:rPr>
              <w:t>Pollutant</w:t>
            </w:r>
          </w:p>
        </w:tc>
        <w:tc>
          <w:tcPr>
            <w:tcW w:w="1530" w:type="dxa"/>
            <w:shd w:val="clear" w:color="auto" w:fill="F2F2F2"/>
          </w:tcPr>
          <w:p w:rsidR="008D6840" w:rsidRPr="00220945" w:rsidRDefault="008D6840" w:rsidP="00220945">
            <w:pPr>
              <w:tabs>
                <w:tab w:val="left" w:pos="1022"/>
              </w:tabs>
              <w:jc w:val="center"/>
              <w:rPr>
                <w:b/>
              </w:rPr>
            </w:pPr>
            <w:r w:rsidRPr="00220945">
              <w:rPr>
                <w:b/>
              </w:rPr>
              <w:t>Existing Potential Emissions (TPY)</w:t>
            </w:r>
          </w:p>
        </w:tc>
        <w:tc>
          <w:tcPr>
            <w:tcW w:w="1620" w:type="dxa"/>
            <w:shd w:val="clear" w:color="auto" w:fill="F2F2F2"/>
            <w:vAlign w:val="center"/>
          </w:tcPr>
          <w:p w:rsidR="008D6840" w:rsidRPr="00220945" w:rsidRDefault="008D6840" w:rsidP="00220945">
            <w:pPr>
              <w:jc w:val="center"/>
              <w:rPr>
                <w:b/>
              </w:rPr>
            </w:pPr>
            <w:r w:rsidRPr="00220945">
              <w:rPr>
                <w:b/>
              </w:rPr>
              <w:t>Post-Project Potential Emissions (TPY)</w:t>
            </w:r>
          </w:p>
        </w:tc>
        <w:tc>
          <w:tcPr>
            <w:tcW w:w="1530" w:type="dxa"/>
            <w:shd w:val="clear" w:color="auto" w:fill="F2F2F2"/>
            <w:vAlign w:val="center"/>
          </w:tcPr>
          <w:p w:rsidR="008D6840" w:rsidRPr="00220945" w:rsidRDefault="008D6840" w:rsidP="00220945">
            <w:pPr>
              <w:widowControl w:val="0"/>
              <w:jc w:val="center"/>
              <w:rPr>
                <w:b/>
              </w:rPr>
            </w:pPr>
            <w:r w:rsidRPr="00220945">
              <w:rPr>
                <w:b/>
              </w:rPr>
              <w:t xml:space="preserve">Project </w:t>
            </w:r>
            <w:r w:rsidRPr="002C2FB8">
              <w:rPr>
                <w:b/>
              </w:rPr>
              <w:t>Potential</w:t>
            </w:r>
            <w:r>
              <w:rPr>
                <w:b/>
                <w:strike/>
              </w:rPr>
              <w:t xml:space="preserve"> </w:t>
            </w:r>
            <w:r w:rsidRPr="00220945">
              <w:rPr>
                <w:b/>
              </w:rPr>
              <w:t>Emissions Increase</w:t>
            </w:r>
          </w:p>
          <w:p w:rsidR="008D6840" w:rsidRPr="00220945" w:rsidRDefault="008D6840" w:rsidP="00220945">
            <w:pPr>
              <w:widowControl w:val="0"/>
              <w:jc w:val="center"/>
              <w:rPr>
                <w:b/>
              </w:rPr>
            </w:pPr>
            <w:r w:rsidRPr="00220945">
              <w:rPr>
                <w:b/>
              </w:rPr>
              <w:t>(TPY)</w:t>
            </w:r>
          </w:p>
        </w:tc>
        <w:tc>
          <w:tcPr>
            <w:tcW w:w="1620" w:type="dxa"/>
            <w:shd w:val="clear" w:color="auto" w:fill="F2F2F2"/>
            <w:vAlign w:val="center"/>
          </w:tcPr>
          <w:p w:rsidR="008D6840" w:rsidRPr="00220945" w:rsidRDefault="008D6840" w:rsidP="00220945">
            <w:pPr>
              <w:widowControl w:val="0"/>
              <w:jc w:val="center"/>
              <w:rPr>
                <w:b/>
              </w:rPr>
            </w:pPr>
            <w:r w:rsidRPr="00220945">
              <w:rPr>
                <w:b/>
              </w:rPr>
              <w:t xml:space="preserve"> PSD Significant</w:t>
            </w:r>
          </w:p>
          <w:p w:rsidR="008D6840" w:rsidRPr="00220945" w:rsidRDefault="008D6840" w:rsidP="00220945">
            <w:pPr>
              <w:widowControl w:val="0"/>
              <w:jc w:val="center"/>
              <w:rPr>
                <w:b/>
              </w:rPr>
            </w:pPr>
            <w:r w:rsidRPr="00220945">
              <w:rPr>
                <w:b/>
              </w:rPr>
              <w:t>Emissions Rate</w:t>
            </w:r>
          </w:p>
          <w:p w:rsidR="008D6840" w:rsidRPr="00220945" w:rsidRDefault="008D6840" w:rsidP="00220945">
            <w:pPr>
              <w:widowControl w:val="0"/>
              <w:jc w:val="center"/>
              <w:rPr>
                <w:b/>
              </w:rPr>
            </w:pPr>
            <w:r w:rsidRPr="00220945">
              <w:rPr>
                <w:b/>
              </w:rPr>
              <w:t>(TPY)</w:t>
            </w:r>
          </w:p>
        </w:tc>
        <w:tc>
          <w:tcPr>
            <w:tcW w:w="1440" w:type="dxa"/>
            <w:shd w:val="clear" w:color="auto" w:fill="F2F2F2"/>
            <w:vAlign w:val="center"/>
          </w:tcPr>
          <w:p w:rsidR="008D6840" w:rsidRPr="00220945" w:rsidRDefault="008D6840" w:rsidP="00220945">
            <w:pPr>
              <w:widowControl w:val="0"/>
              <w:jc w:val="center"/>
              <w:rPr>
                <w:b/>
              </w:rPr>
            </w:pPr>
            <w:r w:rsidRPr="00220945">
              <w:rPr>
                <w:b/>
              </w:rPr>
              <w:t>Subject</w:t>
            </w:r>
          </w:p>
          <w:p w:rsidR="008D6840" w:rsidRPr="00220945" w:rsidRDefault="008D6840" w:rsidP="00220945">
            <w:pPr>
              <w:widowControl w:val="0"/>
              <w:jc w:val="center"/>
              <w:rPr>
                <w:b/>
              </w:rPr>
            </w:pPr>
            <w:r w:rsidRPr="00220945">
              <w:rPr>
                <w:b/>
              </w:rPr>
              <w:t>To</w:t>
            </w:r>
          </w:p>
          <w:p w:rsidR="008D6840" w:rsidRPr="00220945" w:rsidRDefault="008D6840" w:rsidP="00220945">
            <w:pPr>
              <w:widowControl w:val="0"/>
              <w:jc w:val="center"/>
              <w:rPr>
                <w:b/>
              </w:rPr>
            </w:pPr>
            <w:r w:rsidRPr="00220945">
              <w:rPr>
                <w:b/>
              </w:rPr>
              <w:t>PSD?</w:t>
            </w:r>
          </w:p>
        </w:tc>
      </w:tr>
      <w:tr w:rsidR="00BD03B3" w:rsidRPr="00220945" w:rsidTr="00FC3CC4">
        <w:trPr>
          <w:trHeight w:val="86"/>
        </w:trPr>
        <w:tc>
          <w:tcPr>
            <w:tcW w:w="1066" w:type="dxa"/>
          </w:tcPr>
          <w:p w:rsidR="00BD03B3" w:rsidRPr="00220945" w:rsidRDefault="00BD03B3" w:rsidP="00BD03B3">
            <w:pPr>
              <w:widowControl w:val="0"/>
              <w:jc w:val="center"/>
            </w:pPr>
            <w:r w:rsidRPr="00220945">
              <w:t>CO</w:t>
            </w:r>
          </w:p>
        </w:tc>
        <w:tc>
          <w:tcPr>
            <w:tcW w:w="1530" w:type="dxa"/>
            <w:vAlign w:val="center"/>
          </w:tcPr>
          <w:p w:rsidR="00BD03B3" w:rsidRPr="00C54AF2" w:rsidRDefault="00BD03B3" w:rsidP="00BD03B3">
            <w:pPr>
              <w:jc w:val="center"/>
            </w:pPr>
            <w:r w:rsidRPr="00C54AF2">
              <w:t>70.21</w:t>
            </w:r>
          </w:p>
        </w:tc>
        <w:tc>
          <w:tcPr>
            <w:tcW w:w="1620" w:type="dxa"/>
          </w:tcPr>
          <w:p w:rsidR="00BD03B3" w:rsidRPr="002C2FB8" w:rsidRDefault="00BD03B3" w:rsidP="00BD03B3">
            <w:pPr>
              <w:jc w:val="center"/>
            </w:pPr>
            <w:r w:rsidRPr="002C2FB8">
              <w:t>90.2</w:t>
            </w:r>
            <w:r w:rsidR="002C2FB8" w:rsidRPr="002C2FB8">
              <w:t>6</w:t>
            </w:r>
          </w:p>
        </w:tc>
        <w:tc>
          <w:tcPr>
            <w:tcW w:w="1530" w:type="dxa"/>
          </w:tcPr>
          <w:p w:rsidR="00BD03B3" w:rsidRPr="002C2FB8" w:rsidRDefault="00BD03B3" w:rsidP="00BD03B3">
            <w:pPr>
              <w:widowControl w:val="0"/>
              <w:jc w:val="center"/>
              <w:rPr>
                <w:strike/>
              </w:rPr>
            </w:pPr>
            <w:r w:rsidRPr="002C2FB8">
              <w:t>20.0</w:t>
            </w:r>
            <w:r w:rsidR="002C2FB8" w:rsidRPr="002C2FB8">
              <w:t>5</w:t>
            </w:r>
          </w:p>
        </w:tc>
        <w:tc>
          <w:tcPr>
            <w:tcW w:w="1620" w:type="dxa"/>
          </w:tcPr>
          <w:p w:rsidR="00BD03B3" w:rsidRPr="00220945" w:rsidRDefault="00BD03B3" w:rsidP="00BD03B3">
            <w:pPr>
              <w:widowControl w:val="0"/>
              <w:jc w:val="center"/>
            </w:pPr>
            <w:r w:rsidRPr="00220945">
              <w:t>100</w:t>
            </w:r>
          </w:p>
        </w:tc>
        <w:tc>
          <w:tcPr>
            <w:tcW w:w="1440" w:type="dxa"/>
          </w:tcPr>
          <w:p w:rsidR="00BD03B3" w:rsidRPr="00220945" w:rsidRDefault="00BD03B3" w:rsidP="00BD03B3">
            <w:pPr>
              <w:widowControl w:val="0"/>
              <w:jc w:val="center"/>
            </w:pPr>
            <w:r w:rsidRPr="00220945">
              <w:t>No</w:t>
            </w:r>
          </w:p>
        </w:tc>
      </w:tr>
      <w:tr w:rsidR="00BD03B3" w:rsidRPr="00220945" w:rsidTr="00FC3CC4">
        <w:trPr>
          <w:trHeight w:val="140"/>
        </w:trPr>
        <w:tc>
          <w:tcPr>
            <w:tcW w:w="1066" w:type="dxa"/>
          </w:tcPr>
          <w:p w:rsidR="00BD03B3" w:rsidRPr="00220945" w:rsidRDefault="00BD03B3" w:rsidP="00BD03B3">
            <w:pPr>
              <w:widowControl w:val="0"/>
              <w:jc w:val="center"/>
            </w:pPr>
            <w:r w:rsidRPr="00220945">
              <w:t>NO</w:t>
            </w:r>
            <w:r w:rsidRPr="00220945">
              <w:rPr>
                <w:vertAlign w:val="subscript"/>
              </w:rPr>
              <w:t>X</w:t>
            </w:r>
          </w:p>
        </w:tc>
        <w:tc>
          <w:tcPr>
            <w:tcW w:w="1530" w:type="dxa"/>
            <w:vAlign w:val="center"/>
          </w:tcPr>
          <w:p w:rsidR="00BD03B3" w:rsidRPr="00C54AF2" w:rsidRDefault="00BD03B3" w:rsidP="00BD03B3">
            <w:pPr>
              <w:jc w:val="center"/>
            </w:pPr>
            <w:r w:rsidRPr="00C54AF2">
              <w:t>39.96</w:t>
            </w:r>
          </w:p>
        </w:tc>
        <w:tc>
          <w:tcPr>
            <w:tcW w:w="1620" w:type="dxa"/>
          </w:tcPr>
          <w:p w:rsidR="00BD03B3" w:rsidRPr="0048479E" w:rsidRDefault="0048479E" w:rsidP="00BD03B3">
            <w:pPr>
              <w:jc w:val="center"/>
            </w:pPr>
            <w:r w:rsidRPr="0048479E">
              <w:t>43.07</w:t>
            </w:r>
          </w:p>
        </w:tc>
        <w:tc>
          <w:tcPr>
            <w:tcW w:w="1530" w:type="dxa"/>
          </w:tcPr>
          <w:p w:rsidR="00BD03B3" w:rsidRPr="0048479E" w:rsidRDefault="0048479E" w:rsidP="00BD03B3">
            <w:pPr>
              <w:widowControl w:val="0"/>
              <w:jc w:val="center"/>
            </w:pPr>
            <w:r w:rsidRPr="0048479E">
              <w:t>3.11</w:t>
            </w:r>
          </w:p>
        </w:tc>
        <w:tc>
          <w:tcPr>
            <w:tcW w:w="1620" w:type="dxa"/>
          </w:tcPr>
          <w:p w:rsidR="00BD03B3" w:rsidRPr="00220945" w:rsidRDefault="00BD03B3" w:rsidP="00BD03B3">
            <w:pPr>
              <w:widowControl w:val="0"/>
              <w:jc w:val="center"/>
            </w:pPr>
            <w:r w:rsidRPr="00220945">
              <w:t>40</w:t>
            </w:r>
          </w:p>
        </w:tc>
        <w:tc>
          <w:tcPr>
            <w:tcW w:w="1440" w:type="dxa"/>
          </w:tcPr>
          <w:p w:rsidR="00BD03B3" w:rsidRPr="00220945" w:rsidRDefault="00BD03B3" w:rsidP="00BD03B3">
            <w:pPr>
              <w:widowControl w:val="0"/>
              <w:jc w:val="center"/>
            </w:pPr>
            <w:r w:rsidRPr="00220945">
              <w:t>No</w:t>
            </w:r>
          </w:p>
        </w:tc>
      </w:tr>
      <w:tr w:rsidR="00BD03B3" w:rsidRPr="00220945" w:rsidTr="00FC3CC4">
        <w:trPr>
          <w:trHeight w:val="113"/>
        </w:trPr>
        <w:tc>
          <w:tcPr>
            <w:tcW w:w="1066" w:type="dxa"/>
          </w:tcPr>
          <w:p w:rsidR="00BD03B3" w:rsidRPr="00220945" w:rsidRDefault="00BD03B3" w:rsidP="00BD03B3">
            <w:pPr>
              <w:widowControl w:val="0"/>
              <w:jc w:val="center"/>
            </w:pPr>
            <w:r w:rsidRPr="00220945">
              <w:t>PM</w:t>
            </w:r>
            <w:r w:rsidR="003B52AD">
              <w:t>*</w:t>
            </w:r>
          </w:p>
        </w:tc>
        <w:tc>
          <w:tcPr>
            <w:tcW w:w="1530" w:type="dxa"/>
            <w:vAlign w:val="center"/>
          </w:tcPr>
          <w:p w:rsidR="00BD03B3" w:rsidRPr="00C54AF2" w:rsidRDefault="00BD03B3" w:rsidP="00BD03B3">
            <w:pPr>
              <w:jc w:val="center"/>
            </w:pPr>
            <w:r w:rsidRPr="00C54AF2">
              <w:t>73.37</w:t>
            </w:r>
          </w:p>
        </w:tc>
        <w:tc>
          <w:tcPr>
            <w:tcW w:w="1620" w:type="dxa"/>
          </w:tcPr>
          <w:p w:rsidR="00BD03B3" w:rsidRPr="0048479E" w:rsidRDefault="00BD03B3" w:rsidP="00BD03B3">
            <w:pPr>
              <w:jc w:val="center"/>
            </w:pPr>
            <w:r w:rsidRPr="0048479E">
              <w:t>81.</w:t>
            </w:r>
            <w:r w:rsidR="0048479E" w:rsidRPr="0048479E">
              <w:t>79</w:t>
            </w:r>
          </w:p>
        </w:tc>
        <w:tc>
          <w:tcPr>
            <w:tcW w:w="1530" w:type="dxa"/>
          </w:tcPr>
          <w:p w:rsidR="00BD03B3" w:rsidRPr="0048479E" w:rsidRDefault="00BD03B3" w:rsidP="00BD03B3">
            <w:pPr>
              <w:widowControl w:val="0"/>
              <w:jc w:val="center"/>
            </w:pPr>
            <w:r w:rsidRPr="0048479E">
              <w:t>8.</w:t>
            </w:r>
            <w:r w:rsidR="0048479E" w:rsidRPr="0048479E">
              <w:t>42</w:t>
            </w:r>
          </w:p>
        </w:tc>
        <w:tc>
          <w:tcPr>
            <w:tcW w:w="1620" w:type="dxa"/>
          </w:tcPr>
          <w:p w:rsidR="00BD03B3" w:rsidRPr="00220945" w:rsidRDefault="00BD03B3" w:rsidP="00BD03B3">
            <w:pPr>
              <w:widowControl w:val="0"/>
              <w:jc w:val="center"/>
            </w:pPr>
            <w:r w:rsidRPr="00220945">
              <w:t>25</w:t>
            </w:r>
          </w:p>
        </w:tc>
        <w:tc>
          <w:tcPr>
            <w:tcW w:w="1440" w:type="dxa"/>
          </w:tcPr>
          <w:p w:rsidR="00BD03B3" w:rsidRPr="00220945" w:rsidRDefault="00BD03B3" w:rsidP="00BD03B3">
            <w:pPr>
              <w:widowControl w:val="0"/>
              <w:jc w:val="center"/>
            </w:pPr>
            <w:r w:rsidRPr="00220945">
              <w:t>No</w:t>
            </w:r>
          </w:p>
        </w:tc>
      </w:tr>
      <w:tr w:rsidR="00BD03B3" w:rsidRPr="00220945" w:rsidTr="00FC3CC4">
        <w:trPr>
          <w:trHeight w:val="113"/>
        </w:trPr>
        <w:tc>
          <w:tcPr>
            <w:tcW w:w="1066" w:type="dxa"/>
          </w:tcPr>
          <w:p w:rsidR="00BD03B3" w:rsidRPr="00220945" w:rsidRDefault="00BD03B3" w:rsidP="00BD03B3">
            <w:pPr>
              <w:widowControl w:val="0"/>
              <w:jc w:val="center"/>
            </w:pPr>
            <w:r w:rsidRPr="00220945">
              <w:t>PM</w:t>
            </w:r>
            <w:r w:rsidRPr="00220945">
              <w:rPr>
                <w:vertAlign w:val="subscript"/>
              </w:rPr>
              <w:t>10</w:t>
            </w:r>
          </w:p>
        </w:tc>
        <w:tc>
          <w:tcPr>
            <w:tcW w:w="1530" w:type="dxa"/>
            <w:vAlign w:val="center"/>
          </w:tcPr>
          <w:p w:rsidR="00BD03B3" w:rsidRPr="00C54AF2" w:rsidRDefault="00BD03B3" w:rsidP="00BD03B3">
            <w:pPr>
              <w:jc w:val="center"/>
            </w:pPr>
            <w:r w:rsidRPr="00C54AF2">
              <w:t>41.30</w:t>
            </w:r>
          </w:p>
        </w:tc>
        <w:tc>
          <w:tcPr>
            <w:tcW w:w="1620" w:type="dxa"/>
          </w:tcPr>
          <w:p w:rsidR="00BD03B3" w:rsidRPr="0048479E" w:rsidRDefault="00BD03B3" w:rsidP="00BD03B3">
            <w:pPr>
              <w:jc w:val="center"/>
            </w:pPr>
            <w:r w:rsidRPr="0048479E">
              <w:t>49.</w:t>
            </w:r>
            <w:r w:rsidR="0048479E" w:rsidRPr="0048479E">
              <w:t>72</w:t>
            </w:r>
          </w:p>
        </w:tc>
        <w:tc>
          <w:tcPr>
            <w:tcW w:w="1530" w:type="dxa"/>
          </w:tcPr>
          <w:p w:rsidR="00BD03B3" w:rsidRPr="0048479E" w:rsidRDefault="0048479E" w:rsidP="00BD03B3">
            <w:pPr>
              <w:widowControl w:val="0"/>
              <w:jc w:val="center"/>
              <w:rPr>
                <w:strike/>
              </w:rPr>
            </w:pPr>
            <w:r w:rsidRPr="0048479E">
              <w:t>8.42</w:t>
            </w:r>
          </w:p>
        </w:tc>
        <w:tc>
          <w:tcPr>
            <w:tcW w:w="1620" w:type="dxa"/>
          </w:tcPr>
          <w:p w:rsidR="00BD03B3" w:rsidRPr="00220945" w:rsidRDefault="00BD03B3" w:rsidP="00BD03B3">
            <w:pPr>
              <w:widowControl w:val="0"/>
              <w:jc w:val="center"/>
            </w:pPr>
            <w:r w:rsidRPr="00220945">
              <w:t>15</w:t>
            </w:r>
          </w:p>
        </w:tc>
        <w:tc>
          <w:tcPr>
            <w:tcW w:w="1440" w:type="dxa"/>
          </w:tcPr>
          <w:p w:rsidR="00BD03B3" w:rsidRPr="00220945" w:rsidRDefault="00BD03B3" w:rsidP="00BD03B3">
            <w:pPr>
              <w:widowControl w:val="0"/>
              <w:jc w:val="center"/>
            </w:pPr>
            <w:r w:rsidRPr="00220945">
              <w:t>No</w:t>
            </w:r>
          </w:p>
        </w:tc>
      </w:tr>
      <w:tr w:rsidR="00BD03B3" w:rsidRPr="00220945" w:rsidTr="00FC3CC4">
        <w:trPr>
          <w:trHeight w:val="113"/>
        </w:trPr>
        <w:tc>
          <w:tcPr>
            <w:tcW w:w="1066" w:type="dxa"/>
          </w:tcPr>
          <w:p w:rsidR="00BD03B3" w:rsidRPr="00220945" w:rsidRDefault="00BD03B3" w:rsidP="00BD03B3">
            <w:pPr>
              <w:widowControl w:val="0"/>
              <w:jc w:val="center"/>
            </w:pPr>
            <w:r w:rsidRPr="00220945">
              <w:t>PM</w:t>
            </w:r>
            <w:r>
              <w:rPr>
                <w:vertAlign w:val="subscript"/>
              </w:rPr>
              <w:t>2.5</w:t>
            </w:r>
          </w:p>
        </w:tc>
        <w:tc>
          <w:tcPr>
            <w:tcW w:w="1530" w:type="dxa"/>
            <w:vAlign w:val="center"/>
          </w:tcPr>
          <w:p w:rsidR="00BD03B3" w:rsidRPr="00C54AF2" w:rsidRDefault="00BD03B3" w:rsidP="00BD03B3">
            <w:pPr>
              <w:jc w:val="center"/>
            </w:pPr>
            <w:r w:rsidRPr="00C54AF2">
              <w:t>37.44</w:t>
            </w:r>
          </w:p>
        </w:tc>
        <w:tc>
          <w:tcPr>
            <w:tcW w:w="1620" w:type="dxa"/>
          </w:tcPr>
          <w:p w:rsidR="00BD03B3" w:rsidRPr="0048479E" w:rsidRDefault="00BD03B3" w:rsidP="00BD03B3">
            <w:pPr>
              <w:jc w:val="center"/>
            </w:pPr>
            <w:r w:rsidRPr="0048479E">
              <w:t>45.</w:t>
            </w:r>
            <w:r w:rsidR="0048479E" w:rsidRPr="0048479E">
              <w:t>86</w:t>
            </w:r>
          </w:p>
        </w:tc>
        <w:tc>
          <w:tcPr>
            <w:tcW w:w="1530" w:type="dxa"/>
          </w:tcPr>
          <w:p w:rsidR="00BD03B3" w:rsidRPr="0048479E" w:rsidRDefault="00BD03B3" w:rsidP="00BD03B3">
            <w:pPr>
              <w:widowControl w:val="0"/>
              <w:jc w:val="center"/>
              <w:rPr>
                <w:strike/>
              </w:rPr>
            </w:pPr>
            <w:r w:rsidRPr="0048479E">
              <w:t>8.</w:t>
            </w:r>
            <w:r w:rsidR="0048479E" w:rsidRPr="0048479E">
              <w:t>42</w:t>
            </w:r>
          </w:p>
        </w:tc>
        <w:tc>
          <w:tcPr>
            <w:tcW w:w="1620" w:type="dxa"/>
          </w:tcPr>
          <w:p w:rsidR="00BD03B3" w:rsidRPr="00220945" w:rsidRDefault="00BD03B3" w:rsidP="00BD03B3">
            <w:pPr>
              <w:widowControl w:val="0"/>
              <w:jc w:val="center"/>
            </w:pPr>
            <w:r>
              <w:t>10</w:t>
            </w:r>
          </w:p>
        </w:tc>
        <w:tc>
          <w:tcPr>
            <w:tcW w:w="1440" w:type="dxa"/>
          </w:tcPr>
          <w:p w:rsidR="00BD03B3" w:rsidRPr="00220945" w:rsidRDefault="00BD03B3" w:rsidP="00BD03B3">
            <w:pPr>
              <w:widowControl w:val="0"/>
              <w:jc w:val="center"/>
            </w:pPr>
            <w:r w:rsidRPr="00220945">
              <w:t>No</w:t>
            </w:r>
          </w:p>
        </w:tc>
      </w:tr>
      <w:tr w:rsidR="00BD03B3" w:rsidRPr="00220945" w:rsidTr="00FC3CC4">
        <w:trPr>
          <w:trHeight w:val="167"/>
        </w:trPr>
        <w:tc>
          <w:tcPr>
            <w:tcW w:w="1066" w:type="dxa"/>
          </w:tcPr>
          <w:p w:rsidR="00BD03B3" w:rsidRPr="00220945" w:rsidRDefault="00BD03B3" w:rsidP="00BD03B3">
            <w:pPr>
              <w:widowControl w:val="0"/>
              <w:jc w:val="center"/>
            </w:pPr>
            <w:r w:rsidRPr="00220945">
              <w:t>SO</w:t>
            </w:r>
            <w:r w:rsidRPr="00220945">
              <w:rPr>
                <w:vertAlign w:val="subscript"/>
              </w:rPr>
              <w:t>2</w:t>
            </w:r>
          </w:p>
        </w:tc>
        <w:tc>
          <w:tcPr>
            <w:tcW w:w="1530" w:type="dxa"/>
            <w:vAlign w:val="center"/>
          </w:tcPr>
          <w:p w:rsidR="00BD03B3" w:rsidRPr="00C54AF2" w:rsidRDefault="00BD03B3" w:rsidP="00BD03B3">
            <w:pPr>
              <w:jc w:val="center"/>
            </w:pPr>
            <w:r w:rsidRPr="00C54AF2">
              <w:t>0.33</w:t>
            </w:r>
          </w:p>
        </w:tc>
        <w:tc>
          <w:tcPr>
            <w:tcW w:w="1620" w:type="dxa"/>
          </w:tcPr>
          <w:p w:rsidR="00BD03B3" w:rsidRPr="0048479E" w:rsidRDefault="00BD03B3" w:rsidP="00BD03B3">
            <w:pPr>
              <w:jc w:val="center"/>
            </w:pPr>
            <w:r w:rsidRPr="0048479E">
              <w:t>0.5</w:t>
            </w:r>
            <w:r w:rsidR="0048479E" w:rsidRPr="0048479E">
              <w:t>5</w:t>
            </w:r>
          </w:p>
        </w:tc>
        <w:tc>
          <w:tcPr>
            <w:tcW w:w="1530" w:type="dxa"/>
          </w:tcPr>
          <w:p w:rsidR="00BD03B3" w:rsidRPr="0048479E" w:rsidRDefault="0048479E" w:rsidP="00BD03B3">
            <w:pPr>
              <w:widowControl w:val="0"/>
              <w:jc w:val="center"/>
              <w:rPr>
                <w:strike/>
              </w:rPr>
            </w:pPr>
            <w:r w:rsidRPr="0048479E">
              <w:t>0.22</w:t>
            </w:r>
          </w:p>
        </w:tc>
        <w:tc>
          <w:tcPr>
            <w:tcW w:w="1620" w:type="dxa"/>
          </w:tcPr>
          <w:p w:rsidR="00BD03B3" w:rsidRPr="00220945" w:rsidRDefault="00BD03B3" w:rsidP="00BD03B3">
            <w:pPr>
              <w:widowControl w:val="0"/>
              <w:jc w:val="center"/>
            </w:pPr>
            <w:r w:rsidRPr="00220945">
              <w:t>40</w:t>
            </w:r>
          </w:p>
        </w:tc>
        <w:tc>
          <w:tcPr>
            <w:tcW w:w="1440" w:type="dxa"/>
          </w:tcPr>
          <w:p w:rsidR="00BD03B3" w:rsidRPr="00220945" w:rsidRDefault="00BD03B3" w:rsidP="00BD03B3">
            <w:pPr>
              <w:widowControl w:val="0"/>
              <w:jc w:val="center"/>
            </w:pPr>
            <w:r w:rsidRPr="00220945">
              <w:t>No</w:t>
            </w:r>
          </w:p>
        </w:tc>
      </w:tr>
      <w:tr w:rsidR="00BD03B3" w:rsidRPr="00220945" w:rsidTr="00FC3CC4">
        <w:trPr>
          <w:trHeight w:val="122"/>
        </w:trPr>
        <w:tc>
          <w:tcPr>
            <w:tcW w:w="1066" w:type="dxa"/>
          </w:tcPr>
          <w:p w:rsidR="00BD03B3" w:rsidRPr="00220945" w:rsidRDefault="00BD03B3" w:rsidP="00BD03B3">
            <w:pPr>
              <w:widowControl w:val="0"/>
              <w:jc w:val="center"/>
            </w:pPr>
            <w:r w:rsidRPr="00220945">
              <w:t>VOC</w:t>
            </w:r>
          </w:p>
        </w:tc>
        <w:tc>
          <w:tcPr>
            <w:tcW w:w="1530" w:type="dxa"/>
            <w:vAlign w:val="center"/>
          </w:tcPr>
          <w:p w:rsidR="00BD03B3" w:rsidRPr="00C54AF2" w:rsidRDefault="00BD03B3" w:rsidP="00BD03B3">
            <w:pPr>
              <w:jc w:val="center"/>
            </w:pPr>
            <w:r w:rsidRPr="00C54AF2">
              <w:t>361.27</w:t>
            </w:r>
          </w:p>
        </w:tc>
        <w:tc>
          <w:tcPr>
            <w:tcW w:w="1620" w:type="dxa"/>
          </w:tcPr>
          <w:p w:rsidR="00BD03B3" w:rsidRPr="0048479E" w:rsidRDefault="00BD03B3" w:rsidP="00BD03B3">
            <w:pPr>
              <w:jc w:val="center"/>
            </w:pPr>
            <w:r w:rsidRPr="0048479E">
              <w:t>369.</w:t>
            </w:r>
            <w:r w:rsidR="0048479E" w:rsidRPr="0048479E">
              <w:t>72</w:t>
            </w:r>
          </w:p>
        </w:tc>
        <w:tc>
          <w:tcPr>
            <w:tcW w:w="1530" w:type="dxa"/>
          </w:tcPr>
          <w:p w:rsidR="00BD03B3" w:rsidRPr="0048479E" w:rsidRDefault="0048479E" w:rsidP="00BD03B3">
            <w:pPr>
              <w:widowControl w:val="0"/>
              <w:jc w:val="center"/>
              <w:rPr>
                <w:strike/>
              </w:rPr>
            </w:pPr>
            <w:r w:rsidRPr="0048479E">
              <w:t>8.45</w:t>
            </w:r>
          </w:p>
        </w:tc>
        <w:tc>
          <w:tcPr>
            <w:tcW w:w="1620" w:type="dxa"/>
          </w:tcPr>
          <w:p w:rsidR="00BD03B3" w:rsidRPr="00220945" w:rsidRDefault="00BD03B3" w:rsidP="00BD03B3">
            <w:pPr>
              <w:widowControl w:val="0"/>
              <w:jc w:val="center"/>
            </w:pPr>
            <w:r w:rsidRPr="00220945">
              <w:t>40</w:t>
            </w:r>
          </w:p>
        </w:tc>
        <w:tc>
          <w:tcPr>
            <w:tcW w:w="1440" w:type="dxa"/>
          </w:tcPr>
          <w:p w:rsidR="00BD03B3" w:rsidRPr="00220945" w:rsidRDefault="00BD03B3" w:rsidP="00BD03B3">
            <w:pPr>
              <w:widowControl w:val="0"/>
              <w:jc w:val="center"/>
            </w:pPr>
            <w:r w:rsidRPr="00220945">
              <w:t>No</w:t>
            </w:r>
          </w:p>
        </w:tc>
      </w:tr>
      <w:tr w:rsidR="00BD03B3" w:rsidRPr="00220945" w:rsidTr="00FC3CC4">
        <w:trPr>
          <w:trHeight w:val="122"/>
        </w:trPr>
        <w:tc>
          <w:tcPr>
            <w:tcW w:w="1066" w:type="dxa"/>
          </w:tcPr>
          <w:p w:rsidR="00BD03B3" w:rsidRPr="00220945" w:rsidRDefault="00BD03B3" w:rsidP="00BD03B3">
            <w:pPr>
              <w:widowControl w:val="0"/>
              <w:jc w:val="center"/>
              <w:rPr>
                <w:highlight w:val="yellow"/>
              </w:rPr>
            </w:pPr>
            <w:r w:rsidRPr="00220945">
              <w:t>HAP</w:t>
            </w:r>
          </w:p>
        </w:tc>
        <w:tc>
          <w:tcPr>
            <w:tcW w:w="1530" w:type="dxa"/>
            <w:vAlign w:val="center"/>
          </w:tcPr>
          <w:p w:rsidR="00BD03B3" w:rsidRPr="00C54AF2" w:rsidRDefault="00BD03B3" w:rsidP="00BD03B3">
            <w:pPr>
              <w:jc w:val="center"/>
            </w:pPr>
            <w:r w:rsidRPr="00C54AF2">
              <w:t>33.99</w:t>
            </w:r>
          </w:p>
        </w:tc>
        <w:tc>
          <w:tcPr>
            <w:tcW w:w="1620" w:type="dxa"/>
          </w:tcPr>
          <w:p w:rsidR="00BD03B3" w:rsidRPr="0048479E" w:rsidRDefault="0048479E" w:rsidP="00BD03B3">
            <w:pPr>
              <w:jc w:val="center"/>
            </w:pPr>
            <w:r w:rsidRPr="0048479E">
              <w:t>36.66</w:t>
            </w:r>
          </w:p>
        </w:tc>
        <w:tc>
          <w:tcPr>
            <w:tcW w:w="1530" w:type="dxa"/>
          </w:tcPr>
          <w:p w:rsidR="00BD03B3" w:rsidRPr="0048479E" w:rsidRDefault="00BD03B3" w:rsidP="00BD03B3">
            <w:pPr>
              <w:widowControl w:val="0"/>
              <w:jc w:val="center"/>
              <w:rPr>
                <w:strike/>
              </w:rPr>
            </w:pPr>
            <w:r w:rsidRPr="0048479E">
              <w:t>2.</w:t>
            </w:r>
            <w:r w:rsidR="0048479E" w:rsidRPr="0048479E">
              <w:t>67</w:t>
            </w:r>
          </w:p>
        </w:tc>
        <w:tc>
          <w:tcPr>
            <w:tcW w:w="1620" w:type="dxa"/>
            <w:shd w:val="clear" w:color="auto" w:fill="D9D9D9" w:themeFill="background1" w:themeFillShade="D9"/>
          </w:tcPr>
          <w:p w:rsidR="00BD03B3" w:rsidRPr="00220945" w:rsidRDefault="00BD03B3" w:rsidP="00BD03B3">
            <w:pPr>
              <w:widowControl w:val="0"/>
              <w:jc w:val="center"/>
            </w:pPr>
          </w:p>
        </w:tc>
        <w:tc>
          <w:tcPr>
            <w:tcW w:w="1440" w:type="dxa"/>
            <w:shd w:val="clear" w:color="auto" w:fill="D9D9D9" w:themeFill="background1" w:themeFillShade="D9"/>
          </w:tcPr>
          <w:p w:rsidR="00BD03B3" w:rsidRPr="00220945" w:rsidRDefault="00BD03B3" w:rsidP="00BD03B3">
            <w:pPr>
              <w:widowControl w:val="0"/>
              <w:jc w:val="center"/>
            </w:pPr>
          </w:p>
        </w:tc>
      </w:tr>
    </w:tbl>
    <w:p w:rsidR="003B52AD" w:rsidRDefault="003B52AD" w:rsidP="008D6840">
      <w:pPr>
        <w:pStyle w:val="BodyText"/>
        <w:widowControl w:val="0"/>
        <w:spacing w:before="120"/>
        <w:rPr>
          <w:sz w:val="22"/>
        </w:rPr>
      </w:pPr>
      <w:r>
        <w:rPr>
          <w:sz w:val="22"/>
        </w:rPr>
        <w:t>* the facility did not distinguish between PM, PM</w:t>
      </w:r>
      <w:r w:rsidRPr="003B52AD">
        <w:rPr>
          <w:sz w:val="22"/>
          <w:vertAlign w:val="subscript"/>
        </w:rPr>
        <w:t>10</w:t>
      </w:r>
      <w:r>
        <w:rPr>
          <w:sz w:val="22"/>
        </w:rPr>
        <w:t xml:space="preserve"> and PM</w:t>
      </w:r>
      <w:r w:rsidRPr="003B52AD">
        <w:rPr>
          <w:sz w:val="22"/>
          <w:vertAlign w:val="subscript"/>
        </w:rPr>
        <w:t xml:space="preserve"> 2.5</w:t>
      </w:r>
      <w:r>
        <w:rPr>
          <w:sz w:val="22"/>
        </w:rPr>
        <w:t xml:space="preserve"> in their estimate.</w:t>
      </w:r>
    </w:p>
    <w:p w:rsidR="008D6840" w:rsidRPr="00C913EC" w:rsidRDefault="006F696C" w:rsidP="008D6840">
      <w:pPr>
        <w:pStyle w:val="BodyText"/>
        <w:widowControl w:val="0"/>
        <w:spacing w:before="120"/>
        <w:rPr>
          <w:sz w:val="22"/>
        </w:rPr>
      </w:pPr>
      <w:r w:rsidRPr="00C913EC">
        <w:rPr>
          <w:sz w:val="22"/>
        </w:rPr>
        <w:t xml:space="preserve">This facility is classified as a major stationary source </w:t>
      </w:r>
      <w:r w:rsidR="00102457" w:rsidRPr="00C913EC">
        <w:rPr>
          <w:sz w:val="22"/>
        </w:rPr>
        <w:t xml:space="preserve">with respect to </w:t>
      </w:r>
      <w:r w:rsidRPr="00C913EC">
        <w:rPr>
          <w:sz w:val="22"/>
        </w:rPr>
        <w:t xml:space="preserve">PSD because it emits or has the potential to emit more than 250 tons per year of VOC.  </w:t>
      </w:r>
      <w:r w:rsidR="008D6840" w:rsidRPr="00C913EC">
        <w:rPr>
          <w:sz w:val="22"/>
        </w:rPr>
        <w:t xml:space="preserve">As shown in the above table, the project’s potential emissions increases will not </w:t>
      </w:r>
      <w:r w:rsidR="00783128" w:rsidRPr="00C913EC">
        <w:rPr>
          <w:sz w:val="22"/>
        </w:rPr>
        <w:t>equal</w:t>
      </w:r>
      <w:r w:rsidR="008D6840" w:rsidRPr="00C913EC">
        <w:rPr>
          <w:sz w:val="22"/>
        </w:rPr>
        <w:t xml:space="preserve"> or exceed the PSD significant emissions rates</w:t>
      </w:r>
      <w:r w:rsidRPr="00C913EC">
        <w:rPr>
          <w:sz w:val="22"/>
        </w:rPr>
        <w:t xml:space="preserve"> for any PSD pollutant</w:t>
      </w:r>
      <w:r w:rsidR="008D6840" w:rsidRPr="00C913EC">
        <w:rPr>
          <w:sz w:val="22"/>
        </w:rPr>
        <w:t xml:space="preserve">; therefore, the project is not subject to </w:t>
      </w:r>
      <w:r w:rsidR="000B56A6" w:rsidRPr="00C913EC">
        <w:rPr>
          <w:sz w:val="22"/>
        </w:rPr>
        <w:t xml:space="preserve">a </w:t>
      </w:r>
      <w:r w:rsidR="008D6840" w:rsidRPr="00C913EC">
        <w:rPr>
          <w:sz w:val="22"/>
        </w:rPr>
        <w:t>PSD preconstruction review.</w:t>
      </w:r>
    </w:p>
    <w:p w:rsidR="00193F10" w:rsidRDefault="00617209" w:rsidP="002F323A">
      <w:pPr>
        <w:pStyle w:val="ListParagraph"/>
        <w:numPr>
          <w:ilvl w:val="0"/>
          <w:numId w:val="6"/>
        </w:numPr>
        <w:spacing w:after="120"/>
        <w:ind w:left="360"/>
        <w:rPr>
          <w:b/>
          <w:caps/>
          <w:sz w:val="22"/>
        </w:rPr>
      </w:pPr>
      <w:r>
        <w:rPr>
          <w:b/>
          <w:caps/>
          <w:sz w:val="22"/>
        </w:rPr>
        <w:t>Department review</w:t>
      </w:r>
    </w:p>
    <w:p w:rsidR="00193F10" w:rsidRPr="00193F10" w:rsidRDefault="00193F10" w:rsidP="002F323A">
      <w:pPr>
        <w:pStyle w:val="BodyText"/>
        <w:widowControl w:val="0"/>
        <w:rPr>
          <w:b/>
          <w:sz w:val="22"/>
        </w:rPr>
      </w:pPr>
      <w:r w:rsidRPr="00193F10">
        <w:rPr>
          <w:b/>
          <w:sz w:val="22"/>
        </w:rPr>
        <w:t>Brief Discussion of Emissions</w:t>
      </w:r>
    </w:p>
    <w:p w:rsidR="00193F10" w:rsidRDefault="00220945" w:rsidP="002F323A">
      <w:pPr>
        <w:widowControl w:val="0"/>
        <w:autoSpaceDE w:val="0"/>
        <w:autoSpaceDN w:val="0"/>
        <w:adjustRightInd w:val="0"/>
        <w:spacing w:after="120"/>
        <w:rPr>
          <w:sz w:val="22"/>
          <w:szCs w:val="22"/>
        </w:rPr>
      </w:pPr>
      <w:r w:rsidRPr="00C54AF2">
        <w:rPr>
          <w:sz w:val="22"/>
          <w:szCs w:val="22"/>
        </w:rPr>
        <w:t xml:space="preserve">The proposed </w:t>
      </w:r>
      <w:r w:rsidR="003B52AD">
        <w:rPr>
          <w:sz w:val="22"/>
          <w:szCs w:val="22"/>
        </w:rPr>
        <w:t xml:space="preserve">ACI </w:t>
      </w:r>
      <w:r w:rsidRPr="00C54AF2">
        <w:rPr>
          <w:sz w:val="22"/>
          <w:szCs w:val="22"/>
        </w:rPr>
        <w:t>emissions unit will result in an increase of emissions</w:t>
      </w:r>
      <w:r w:rsidR="003B52AD">
        <w:rPr>
          <w:sz w:val="22"/>
          <w:szCs w:val="22"/>
        </w:rPr>
        <w:t xml:space="preserve"> to the facility </w:t>
      </w:r>
      <w:r w:rsidRPr="00C54AF2">
        <w:rPr>
          <w:sz w:val="22"/>
          <w:szCs w:val="22"/>
        </w:rPr>
        <w:t xml:space="preserve">for </w:t>
      </w:r>
      <w:r w:rsidR="00C54AF2" w:rsidRPr="00C54AF2">
        <w:rPr>
          <w:sz w:val="22"/>
          <w:szCs w:val="22"/>
        </w:rPr>
        <w:t xml:space="preserve">the following pollutants:  </w:t>
      </w:r>
      <w:r w:rsidRPr="00C54AF2">
        <w:rPr>
          <w:sz w:val="22"/>
          <w:szCs w:val="22"/>
        </w:rPr>
        <w:t xml:space="preserve"> </w:t>
      </w:r>
    </w:p>
    <w:tbl>
      <w:tblPr>
        <w:tblW w:w="5395" w:type="dxa"/>
        <w:tblInd w:w="430" w:type="dxa"/>
        <w:tblLook w:val="04A0" w:firstRow="1" w:lastRow="0" w:firstColumn="1" w:lastColumn="0" w:noHBand="0" w:noVBand="1"/>
      </w:tblPr>
      <w:tblGrid>
        <w:gridCol w:w="1532"/>
        <w:gridCol w:w="1343"/>
        <w:gridCol w:w="1260"/>
        <w:gridCol w:w="1260"/>
      </w:tblGrid>
      <w:tr w:rsidR="0048479E" w:rsidRPr="006073BF" w:rsidTr="003B52AD">
        <w:trPr>
          <w:trHeight w:val="300"/>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479E" w:rsidRPr="003B52AD" w:rsidRDefault="0048479E" w:rsidP="001A2A46">
            <w:pPr>
              <w:rPr>
                <w:b/>
                <w:bCs/>
                <w:color w:val="000000"/>
              </w:rPr>
            </w:pPr>
            <w:r w:rsidRPr="003B52AD">
              <w:rPr>
                <w:b/>
                <w:bCs/>
                <w:color w:val="000000"/>
              </w:rPr>
              <w:t>Total ACI Operating Emissions, TPY</w:t>
            </w:r>
          </w:p>
        </w:tc>
      </w:tr>
      <w:tr w:rsidR="0048479E" w:rsidRPr="006073BF" w:rsidTr="003B52AD">
        <w:trPr>
          <w:trHeight w:val="530"/>
        </w:trPr>
        <w:tc>
          <w:tcPr>
            <w:tcW w:w="1532" w:type="dxa"/>
            <w:tcBorders>
              <w:top w:val="nil"/>
              <w:left w:val="single" w:sz="4" w:space="0" w:color="auto"/>
              <w:bottom w:val="single" w:sz="4" w:space="0" w:color="auto"/>
              <w:right w:val="single" w:sz="4" w:space="0" w:color="auto"/>
            </w:tcBorders>
            <w:shd w:val="clear" w:color="auto" w:fill="auto"/>
            <w:noWrap/>
            <w:vAlign w:val="bottom"/>
            <w:hideMark/>
          </w:tcPr>
          <w:p w:rsidR="0048479E" w:rsidRPr="003B52AD" w:rsidRDefault="0048479E" w:rsidP="001A2A46">
            <w:pPr>
              <w:rPr>
                <w:b/>
                <w:bCs/>
                <w:color w:val="000000"/>
              </w:rPr>
            </w:pPr>
            <w:r w:rsidRPr="003B52AD">
              <w:rPr>
                <w:b/>
                <w:bCs/>
                <w:color w:val="000000"/>
              </w:rPr>
              <w:t>Pollutant</w:t>
            </w:r>
          </w:p>
        </w:tc>
        <w:tc>
          <w:tcPr>
            <w:tcW w:w="1343" w:type="dxa"/>
            <w:tcBorders>
              <w:top w:val="nil"/>
              <w:left w:val="nil"/>
              <w:bottom w:val="single" w:sz="4" w:space="0" w:color="auto"/>
              <w:right w:val="single" w:sz="4" w:space="0" w:color="auto"/>
            </w:tcBorders>
            <w:shd w:val="clear" w:color="auto" w:fill="auto"/>
            <w:noWrap/>
            <w:vAlign w:val="bottom"/>
            <w:hideMark/>
          </w:tcPr>
          <w:p w:rsidR="0048479E" w:rsidRPr="003B52AD" w:rsidRDefault="003B52AD" w:rsidP="001A2A46">
            <w:pPr>
              <w:jc w:val="center"/>
              <w:rPr>
                <w:b/>
                <w:bCs/>
                <w:color w:val="000000"/>
              </w:rPr>
            </w:pPr>
            <w:r>
              <w:rPr>
                <w:b/>
                <w:bCs/>
                <w:color w:val="000000"/>
              </w:rPr>
              <w:t xml:space="preserve">ACI </w:t>
            </w:r>
            <w:r w:rsidR="0048479E" w:rsidRPr="003B52AD">
              <w:rPr>
                <w:b/>
                <w:bCs/>
                <w:color w:val="000000"/>
              </w:rPr>
              <w:t>Combustion</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3B52AD" w:rsidRDefault="003B52AD" w:rsidP="001A2A46">
            <w:pPr>
              <w:rPr>
                <w:b/>
                <w:bCs/>
                <w:color w:val="000000"/>
              </w:rPr>
            </w:pPr>
            <w:r>
              <w:rPr>
                <w:b/>
                <w:bCs/>
                <w:color w:val="000000"/>
              </w:rPr>
              <w:t xml:space="preserve">Diesel </w:t>
            </w:r>
            <w:r w:rsidR="0048479E" w:rsidRPr="003B52AD">
              <w:rPr>
                <w:b/>
                <w:bCs/>
                <w:color w:val="000000"/>
              </w:rPr>
              <w:t>Engine</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3B52AD" w:rsidRDefault="0048479E" w:rsidP="001A2A46">
            <w:pPr>
              <w:rPr>
                <w:b/>
                <w:bCs/>
                <w:color w:val="000000"/>
              </w:rPr>
            </w:pPr>
            <w:r w:rsidRPr="003B52AD">
              <w:rPr>
                <w:b/>
                <w:bCs/>
                <w:color w:val="000000"/>
              </w:rPr>
              <w:t>Total ACI</w:t>
            </w:r>
          </w:p>
        </w:tc>
      </w:tr>
      <w:tr w:rsidR="0048479E" w:rsidRPr="006073BF" w:rsidTr="003B52AD">
        <w:trPr>
          <w:trHeight w:val="300"/>
        </w:trPr>
        <w:tc>
          <w:tcPr>
            <w:tcW w:w="1532" w:type="dxa"/>
            <w:tcBorders>
              <w:top w:val="nil"/>
              <w:left w:val="single" w:sz="4" w:space="0" w:color="auto"/>
              <w:bottom w:val="single" w:sz="4" w:space="0" w:color="auto"/>
              <w:right w:val="single" w:sz="4" w:space="0" w:color="auto"/>
            </w:tcBorders>
            <w:shd w:val="clear" w:color="auto" w:fill="auto"/>
            <w:noWrap/>
            <w:vAlign w:val="bottom"/>
            <w:hideMark/>
          </w:tcPr>
          <w:p w:rsidR="0048479E" w:rsidRPr="006073BF" w:rsidRDefault="0048479E" w:rsidP="001A2A46">
            <w:pPr>
              <w:jc w:val="center"/>
              <w:rPr>
                <w:bCs/>
                <w:color w:val="000000"/>
              </w:rPr>
            </w:pPr>
            <w:r w:rsidRPr="006073BF">
              <w:rPr>
                <w:bCs/>
                <w:color w:val="000000"/>
              </w:rPr>
              <w:t>PM10</w:t>
            </w:r>
          </w:p>
        </w:tc>
        <w:tc>
          <w:tcPr>
            <w:tcW w:w="1343"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8.23</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0.19</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8.4</w:t>
            </w:r>
            <w:r>
              <w:rPr>
                <w:bCs/>
                <w:color w:val="000000"/>
              </w:rPr>
              <w:t>2</w:t>
            </w:r>
          </w:p>
        </w:tc>
      </w:tr>
      <w:tr w:rsidR="0048479E" w:rsidRPr="006073BF" w:rsidTr="003B52AD">
        <w:trPr>
          <w:trHeight w:val="300"/>
        </w:trPr>
        <w:tc>
          <w:tcPr>
            <w:tcW w:w="1532" w:type="dxa"/>
            <w:tcBorders>
              <w:top w:val="nil"/>
              <w:left w:val="single" w:sz="4" w:space="0" w:color="auto"/>
              <w:bottom w:val="single" w:sz="4" w:space="0" w:color="auto"/>
              <w:right w:val="single" w:sz="4" w:space="0" w:color="auto"/>
            </w:tcBorders>
            <w:shd w:val="clear" w:color="auto" w:fill="auto"/>
            <w:noWrap/>
            <w:vAlign w:val="bottom"/>
            <w:hideMark/>
          </w:tcPr>
          <w:p w:rsidR="0048479E" w:rsidRPr="006073BF" w:rsidRDefault="0048479E" w:rsidP="001A2A46">
            <w:pPr>
              <w:jc w:val="center"/>
              <w:rPr>
                <w:bCs/>
                <w:color w:val="000000"/>
              </w:rPr>
            </w:pPr>
            <w:r w:rsidRPr="006073BF">
              <w:rPr>
                <w:bCs/>
                <w:color w:val="000000"/>
              </w:rPr>
              <w:t>CO</w:t>
            </w:r>
          </w:p>
        </w:tc>
        <w:tc>
          <w:tcPr>
            <w:tcW w:w="1343"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19.46</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0.59</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20.05</w:t>
            </w:r>
          </w:p>
        </w:tc>
      </w:tr>
      <w:tr w:rsidR="0048479E" w:rsidRPr="006073BF" w:rsidTr="003B52AD">
        <w:trPr>
          <w:trHeight w:val="300"/>
        </w:trPr>
        <w:tc>
          <w:tcPr>
            <w:tcW w:w="1532" w:type="dxa"/>
            <w:tcBorders>
              <w:top w:val="nil"/>
              <w:left w:val="single" w:sz="4" w:space="0" w:color="auto"/>
              <w:bottom w:val="single" w:sz="4" w:space="0" w:color="auto"/>
              <w:right w:val="single" w:sz="4" w:space="0" w:color="auto"/>
            </w:tcBorders>
            <w:shd w:val="clear" w:color="auto" w:fill="auto"/>
            <w:noWrap/>
            <w:vAlign w:val="bottom"/>
            <w:hideMark/>
          </w:tcPr>
          <w:p w:rsidR="0048479E" w:rsidRPr="006073BF" w:rsidRDefault="0048479E" w:rsidP="001A2A46">
            <w:pPr>
              <w:jc w:val="center"/>
              <w:rPr>
                <w:bCs/>
                <w:color w:val="000000"/>
              </w:rPr>
            </w:pPr>
            <w:r w:rsidRPr="006073BF">
              <w:rPr>
                <w:bCs/>
                <w:color w:val="000000"/>
              </w:rPr>
              <w:t>NOx</w:t>
            </w:r>
          </w:p>
        </w:tc>
        <w:tc>
          <w:tcPr>
            <w:tcW w:w="1343"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0.37</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2.74</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3.11</w:t>
            </w:r>
          </w:p>
        </w:tc>
      </w:tr>
      <w:tr w:rsidR="0048479E" w:rsidRPr="006073BF" w:rsidTr="003B52AD">
        <w:trPr>
          <w:trHeight w:val="300"/>
        </w:trPr>
        <w:tc>
          <w:tcPr>
            <w:tcW w:w="1532" w:type="dxa"/>
            <w:tcBorders>
              <w:top w:val="nil"/>
              <w:left w:val="single" w:sz="4" w:space="0" w:color="auto"/>
              <w:bottom w:val="single" w:sz="4" w:space="0" w:color="auto"/>
              <w:right w:val="single" w:sz="4" w:space="0" w:color="auto"/>
            </w:tcBorders>
            <w:shd w:val="clear" w:color="auto" w:fill="auto"/>
            <w:noWrap/>
            <w:vAlign w:val="bottom"/>
            <w:hideMark/>
          </w:tcPr>
          <w:p w:rsidR="0048479E" w:rsidRPr="006073BF" w:rsidRDefault="0048479E" w:rsidP="001A2A46">
            <w:pPr>
              <w:jc w:val="center"/>
              <w:rPr>
                <w:bCs/>
                <w:color w:val="000000"/>
              </w:rPr>
            </w:pPr>
            <w:r w:rsidRPr="006073BF">
              <w:rPr>
                <w:bCs/>
                <w:color w:val="000000"/>
              </w:rPr>
              <w:t>SO2</w:t>
            </w:r>
          </w:p>
        </w:tc>
        <w:tc>
          <w:tcPr>
            <w:tcW w:w="1343"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0.04</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0.18</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0.22</w:t>
            </w:r>
          </w:p>
        </w:tc>
      </w:tr>
      <w:tr w:rsidR="0048479E" w:rsidRPr="006073BF" w:rsidTr="003B52AD">
        <w:trPr>
          <w:trHeight w:val="300"/>
        </w:trPr>
        <w:tc>
          <w:tcPr>
            <w:tcW w:w="1532" w:type="dxa"/>
            <w:tcBorders>
              <w:top w:val="nil"/>
              <w:left w:val="single" w:sz="4" w:space="0" w:color="auto"/>
              <w:bottom w:val="single" w:sz="4" w:space="0" w:color="auto"/>
              <w:right w:val="single" w:sz="4" w:space="0" w:color="auto"/>
            </w:tcBorders>
            <w:shd w:val="clear" w:color="auto" w:fill="auto"/>
            <w:noWrap/>
            <w:vAlign w:val="bottom"/>
            <w:hideMark/>
          </w:tcPr>
          <w:p w:rsidR="0048479E" w:rsidRPr="006073BF" w:rsidRDefault="0048479E" w:rsidP="001A2A46">
            <w:pPr>
              <w:jc w:val="center"/>
              <w:rPr>
                <w:bCs/>
                <w:color w:val="000000"/>
              </w:rPr>
            </w:pPr>
            <w:r w:rsidRPr="006073BF">
              <w:rPr>
                <w:bCs/>
                <w:color w:val="000000"/>
              </w:rPr>
              <w:t>VOC</w:t>
            </w:r>
          </w:p>
        </w:tc>
        <w:tc>
          <w:tcPr>
            <w:tcW w:w="1343"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8.23</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0.22</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8.45</w:t>
            </w:r>
          </w:p>
        </w:tc>
      </w:tr>
      <w:tr w:rsidR="0048479E" w:rsidRPr="006073BF" w:rsidTr="003B52AD">
        <w:trPr>
          <w:trHeight w:val="300"/>
        </w:trPr>
        <w:tc>
          <w:tcPr>
            <w:tcW w:w="1532" w:type="dxa"/>
            <w:tcBorders>
              <w:top w:val="nil"/>
              <w:left w:val="single" w:sz="4" w:space="0" w:color="auto"/>
              <w:bottom w:val="single" w:sz="4" w:space="0" w:color="auto"/>
              <w:right w:val="single" w:sz="4" w:space="0" w:color="auto"/>
            </w:tcBorders>
            <w:shd w:val="clear" w:color="auto" w:fill="auto"/>
            <w:noWrap/>
            <w:vAlign w:val="bottom"/>
            <w:hideMark/>
          </w:tcPr>
          <w:p w:rsidR="0048479E" w:rsidRPr="006073BF" w:rsidRDefault="0048479E" w:rsidP="001A2A46">
            <w:pPr>
              <w:jc w:val="center"/>
              <w:rPr>
                <w:bCs/>
                <w:color w:val="000000"/>
              </w:rPr>
            </w:pPr>
            <w:r w:rsidRPr="006073BF">
              <w:rPr>
                <w:bCs/>
                <w:color w:val="000000"/>
              </w:rPr>
              <w:t>Total HAP</w:t>
            </w:r>
          </w:p>
        </w:tc>
        <w:tc>
          <w:tcPr>
            <w:tcW w:w="1343"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2.62</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0.05</w:t>
            </w:r>
          </w:p>
        </w:tc>
        <w:tc>
          <w:tcPr>
            <w:tcW w:w="1260" w:type="dxa"/>
            <w:tcBorders>
              <w:top w:val="nil"/>
              <w:left w:val="nil"/>
              <w:bottom w:val="single" w:sz="4" w:space="0" w:color="auto"/>
              <w:right w:val="single" w:sz="4" w:space="0" w:color="auto"/>
            </w:tcBorders>
            <w:shd w:val="clear" w:color="auto" w:fill="auto"/>
            <w:noWrap/>
            <w:vAlign w:val="bottom"/>
            <w:hideMark/>
          </w:tcPr>
          <w:p w:rsidR="0048479E" w:rsidRPr="006073BF" w:rsidRDefault="0048479E" w:rsidP="001A2A46">
            <w:pPr>
              <w:jc w:val="right"/>
              <w:rPr>
                <w:bCs/>
                <w:color w:val="000000"/>
              </w:rPr>
            </w:pPr>
            <w:r w:rsidRPr="006073BF">
              <w:rPr>
                <w:bCs/>
                <w:color w:val="000000"/>
              </w:rPr>
              <w:t>2.67</w:t>
            </w:r>
          </w:p>
        </w:tc>
      </w:tr>
    </w:tbl>
    <w:p w:rsidR="0048479E" w:rsidRPr="00C54AF2" w:rsidRDefault="0048479E" w:rsidP="002F323A">
      <w:pPr>
        <w:widowControl w:val="0"/>
        <w:autoSpaceDE w:val="0"/>
        <w:autoSpaceDN w:val="0"/>
        <w:adjustRightInd w:val="0"/>
        <w:spacing w:after="120"/>
        <w:rPr>
          <w:sz w:val="22"/>
          <w:szCs w:val="22"/>
        </w:rPr>
      </w:pPr>
    </w:p>
    <w:p w:rsidR="00686486" w:rsidRDefault="00686486" w:rsidP="00686486">
      <w:pPr>
        <w:pStyle w:val="BodyText"/>
        <w:jc w:val="both"/>
        <w:rPr>
          <w:b/>
          <w:sz w:val="22"/>
        </w:rPr>
      </w:pPr>
      <w:r>
        <w:rPr>
          <w:b/>
          <w:sz w:val="22"/>
        </w:rPr>
        <w:t>State Requirements</w:t>
      </w:r>
    </w:p>
    <w:p w:rsidR="00220945" w:rsidRPr="00220945" w:rsidRDefault="00220945" w:rsidP="00220945">
      <w:pPr>
        <w:spacing w:after="120"/>
        <w:jc w:val="both"/>
        <w:rPr>
          <w:sz w:val="22"/>
        </w:rPr>
      </w:pPr>
      <w:r w:rsidRPr="00220945">
        <w:rPr>
          <w:sz w:val="22"/>
        </w:rPr>
        <w:t>This source is regulated in accordance with Rule 62-</w:t>
      </w:r>
      <w:r w:rsidRPr="00220945">
        <w:rPr>
          <w:bCs/>
          <w:sz w:val="22"/>
        </w:rPr>
        <w:t>296.401(7), F.A.C., which includes both emissions limits and operational requirements.</w:t>
      </w:r>
      <w:r w:rsidRPr="00220945">
        <w:rPr>
          <w:sz w:val="22"/>
        </w:rPr>
        <w:t xml:space="preserve">  </w:t>
      </w:r>
    </w:p>
    <w:p w:rsidR="00686486" w:rsidRPr="00405FB0" w:rsidRDefault="00B7612C" w:rsidP="00686486">
      <w:pPr>
        <w:pStyle w:val="BodyText"/>
        <w:jc w:val="both"/>
        <w:rPr>
          <w:b/>
          <w:sz w:val="22"/>
        </w:rPr>
      </w:pPr>
      <w:r>
        <w:rPr>
          <w:b/>
          <w:sz w:val="22"/>
        </w:rPr>
        <w:t>Federal NSPS Provisions</w:t>
      </w:r>
    </w:p>
    <w:p w:rsidR="00B7612C" w:rsidRDefault="002E7111" w:rsidP="00B7612C">
      <w:pPr>
        <w:widowControl w:val="0"/>
        <w:autoSpaceDE w:val="0"/>
        <w:autoSpaceDN w:val="0"/>
        <w:adjustRightInd w:val="0"/>
        <w:spacing w:after="120"/>
        <w:jc w:val="both"/>
        <w:rPr>
          <w:sz w:val="22"/>
          <w:szCs w:val="22"/>
        </w:rPr>
      </w:pPr>
      <w:r w:rsidRPr="002E7111">
        <w:rPr>
          <w:sz w:val="22"/>
          <w:szCs w:val="22"/>
        </w:rPr>
        <w:t>The Air Curtain Incinerator is subject to 40 CFR 60, Subpart A – General Requirements and 40 CFR 60, Subpart CCCC – Standards of Performance for Commercial and Indus</w:t>
      </w:r>
      <w:r>
        <w:rPr>
          <w:sz w:val="22"/>
          <w:szCs w:val="22"/>
        </w:rPr>
        <w:t>trial Waste Incineration Units.</w:t>
      </w:r>
      <w:r w:rsidR="00220945" w:rsidRPr="000B4B28">
        <w:rPr>
          <w:sz w:val="22"/>
          <w:szCs w:val="22"/>
          <w:highlight w:val="yellow"/>
        </w:rPr>
        <w:t xml:space="preserve"> </w:t>
      </w:r>
    </w:p>
    <w:p w:rsidR="006A0B1B" w:rsidRPr="00C913EC" w:rsidRDefault="006A0B1B" w:rsidP="006A0B1B">
      <w:pPr>
        <w:numPr>
          <w:ilvl w:val="12"/>
          <w:numId w:val="0"/>
        </w:numPr>
        <w:spacing w:before="120" w:after="120"/>
        <w:rPr>
          <w:sz w:val="22"/>
          <w:szCs w:val="22"/>
        </w:rPr>
      </w:pPr>
      <w:r w:rsidRPr="00C913EC">
        <w:rPr>
          <w:sz w:val="22"/>
          <w:szCs w:val="22"/>
        </w:rPr>
        <w:t xml:space="preserve">The ACI </w:t>
      </w:r>
      <w:r w:rsidR="001E5098">
        <w:rPr>
          <w:sz w:val="22"/>
          <w:szCs w:val="22"/>
        </w:rPr>
        <w:t xml:space="preserve">blower </w:t>
      </w:r>
      <w:r w:rsidRPr="00C913EC">
        <w:rPr>
          <w:sz w:val="22"/>
          <w:szCs w:val="22"/>
        </w:rPr>
        <w:t>engine will comply with Tier 4 emission standards.  The engine is mobile and considered a non</w:t>
      </w:r>
      <w:r w:rsidRPr="00C913EC">
        <w:rPr>
          <w:rFonts w:ascii="Cambria Math" w:hAnsi="Cambria Math" w:cs="Cambria Math"/>
          <w:sz w:val="22"/>
          <w:szCs w:val="22"/>
        </w:rPr>
        <w:t>‐</w:t>
      </w:r>
      <w:r w:rsidRPr="00C913EC">
        <w:rPr>
          <w:sz w:val="22"/>
          <w:szCs w:val="22"/>
        </w:rPr>
        <w:t xml:space="preserve">road engine as defined in 40 CFR §1068.30.  If the ACI remains and operates at the same location within the facility for 12 or more consecutive </w:t>
      </w:r>
      <w:r w:rsidR="00C913EC" w:rsidRPr="00C913EC">
        <w:rPr>
          <w:sz w:val="22"/>
          <w:szCs w:val="22"/>
        </w:rPr>
        <w:t>months,</w:t>
      </w:r>
      <w:r w:rsidRPr="00C913EC">
        <w:rPr>
          <w:sz w:val="22"/>
          <w:szCs w:val="22"/>
        </w:rPr>
        <w:t xml:space="preserve"> the ACI engine becomes a stationary source and subject to the New Source Performance Standards (NSPS) reciprocating internal combustion engine (RICE) rules.</w:t>
      </w:r>
    </w:p>
    <w:p w:rsidR="00686486" w:rsidRPr="00405FB0" w:rsidRDefault="00686486" w:rsidP="00686486">
      <w:pPr>
        <w:spacing w:after="120"/>
        <w:jc w:val="both"/>
        <w:rPr>
          <w:b/>
          <w:sz w:val="22"/>
        </w:rPr>
      </w:pPr>
      <w:r w:rsidRPr="00405FB0">
        <w:rPr>
          <w:b/>
          <w:sz w:val="22"/>
        </w:rPr>
        <w:t xml:space="preserve">Federal NESHAP </w:t>
      </w:r>
      <w:r w:rsidR="00B7612C">
        <w:rPr>
          <w:b/>
          <w:sz w:val="22"/>
        </w:rPr>
        <w:t>Provisions</w:t>
      </w:r>
    </w:p>
    <w:p w:rsidR="00B7612C" w:rsidRPr="000B4B28" w:rsidRDefault="00220945" w:rsidP="00B7612C">
      <w:pPr>
        <w:widowControl w:val="0"/>
        <w:autoSpaceDE w:val="0"/>
        <w:autoSpaceDN w:val="0"/>
        <w:adjustRightInd w:val="0"/>
        <w:spacing w:after="120"/>
        <w:jc w:val="both"/>
        <w:rPr>
          <w:sz w:val="22"/>
          <w:szCs w:val="22"/>
        </w:rPr>
      </w:pPr>
      <w:r w:rsidRPr="00220945">
        <w:rPr>
          <w:sz w:val="22"/>
          <w:szCs w:val="22"/>
        </w:rPr>
        <w:t>N/A</w:t>
      </w:r>
    </w:p>
    <w:p w:rsidR="00193F10" w:rsidRPr="000B4B28" w:rsidRDefault="00B7612C" w:rsidP="004D1D9F">
      <w:pPr>
        <w:widowControl w:val="0"/>
        <w:spacing w:after="120"/>
        <w:jc w:val="both"/>
        <w:rPr>
          <w:b/>
          <w:sz w:val="22"/>
        </w:rPr>
      </w:pPr>
      <w:r>
        <w:rPr>
          <w:b/>
          <w:sz w:val="22"/>
        </w:rPr>
        <w:t xml:space="preserve">Other </w:t>
      </w:r>
      <w:r w:rsidR="00193F10" w:rsidRPr="000B4B28">
        <w:rPr>
          <w:b/>
          <w:sz w:val="22"/>
        </w:rPr>
        <w:t>Draft Permit Requirements</w:t>
      </w:r>
    </w:p>
    <w:p w:rsidR="002E7111" w:rsidRPr="00EA6D70" w:rsidRDefault="00A164A6" w:rsidP="002E7111">
      <w:pPr>
        <w:pStyle w:val="ListParagraph"/>
        <w:widowControl w:val="0"/>
        <w:numPr>
          <w:ilvl w:val="0"/>
          <w:numId w:val="8"/>
        </w:numPr>
        <w:spacing w:after="120"/>
        <w:rPr>
          <w:sz w:val="22"/>
        </w:rPr>
      </w:pPr>
      <w:r w:rsidRPr="00EA6D70">
        <w:rPr>
          <w:sz w:val="22"/>
        </w:rPr>
        <w:t>For testing purposes t</w:t>
      </w:r>
      <w:r w:rsidR="00220945" w:rsidRPr="00EA6D70">
        <w:rPr>
          <w:sz w:val="22"/>
        </w:rPr>
        <w:t xml:space="preserve">he ACI will have a </w:t>
      </w:r>
      <w:r w:rsidR="002E7111" w:rsidRPr="00EA6D70">
        <w:rPr>
          <w:sz w:val="22"/>
          <w:szCs w:val="22"/>
        </w:rPr>
        <w:t>maximum permitted charging rate of 10 tons per hour of permitted material to be burned</w:t>
      </w:r>
      <w:r w:rsidRPr="00EA6D70">
        <w:rPr>
          <w:sz w:val="22"/>
          <w:szCs w:val="22"/>
        </w:rPr>
        <w:t>.  This was given as the design capacity in the application.</w:t>
      </w:r>
    </w:p>
    <w:p w:rsidR="00EA6D70" w:rsidRDefault="002E7111" w:rsidP="001E5098">
      <w:pPr>
        <w:pStyle w:val="ListParagraph"/>
        <w:widowControl w:val="0"/>
        <w:numPr>
          <w:ilvl w:val="0"/>
          <w:numId w:val="8"/>
        </w:numPr>
        <w:spacing w:after="120"/>
        <w:rPr>
          <w:sz w:val="22"/>
        </w:rPr>
      </w:pPr>
      <w:r w:rsidRPr="00EA6D70">
        <w:rPr>
          <w:sz w:val="22"/>
        </w:rPr>
        <w:t>The hours of operation are limited</w:t>
      </w:r>
      <w:r w:rsidR="00220945" w:rsidRPr="00EA6D70">
        <w:rPr>
          <w:sz w:val="22"/>
        </w:rPr>
        <w:t xml:space="preserve"> to 1,500 hours </w:t>
      </w:r>
      <w:r w:rsidR="00220945" w:rsidRPr="00A04435">
        <w:rPr>
          <w:sz w:val="22"/>
        </w:rPr>
        <w:t>per</w:t>
      </w:r>
      <w:r w:rsidR="00A04435" w:rsidRPr="00A04435">
        <w:rPr>
          <w:sz w:val="22"/>
        </w:rPr>
        <w:t xml:space="preserve"> calendar year</w:t>
      </w:r>
      <w:r w:rsidR="00EA6D70">
        <w:rPr>
          <w:sz w:val="22"/>
        </w:rPr>
        <w:t xml:space="preserve"> f</w:t>
      </w:r>
      <w:r w:rsidR="00EA6D70" w:rsidRPr="00EA6D70">
        <w:rPr>
          <w:sz w:val="22"/>
          <w:szCs w:val="22"/>
        </w:rPr>
        <w:t xml:space="preserve">or reasonable assurance </w:t>
      </w:r>
      <w:r w:rsidR="00EA6D70">
        <w:rPr>
          <w:sz w:val="22"/>
          <w:szCs w:val="22"/>
        </w:rPr>
        <w:t xml:space="preserve">that operation of the ACI will not cause the facility to </w:t>
      </w:r>
      <w:r w:rsidR="00EA6D70" w:rsidRPr="00EA6D70">
        <w:rPr>
          <w:sz w:val="22"/>
          <w:szCs w:val="22"/>
        </w:rPr>
        <w:t xml:space="preserve">exceed the </w:t>
      </w:r>
      <w:r w:rsidR="001E5098">
        <w:rPr>
          <w:sz w:val="22"/>
          <w:szCs w:val="22"/>
        </w:rPr>
        <w:t xml:space="preserve">PSD </w:t>
      </w:r>
      <w:r w:rsidR="00EA6D70" w:rsidRPr="00EA6D70">
        <w:rPr>
          <w:sz w:val="22"/>
        </w:rPr>
        <w:t xml:space="preserve">significant emissions rate for </w:t>
      </w:r>
      <w:r w:rsidR="00EA6D70">
        <w:rPr>
          <w:sz w:val="22"/>
        </w:rPr>
        <w:t>PM</w:t>
      </w:r>
      <w:r w:rsidR="00EA6D70" w:rsidRPr="003B52AD">
        <w:rPr>
          <w:sz w:val="22"/>
          <w:vertAlign w:val="subscript"/>
        </w:rPr>
        <w:t xml:space="preserve"> 2.5</w:t>
      </w:r>
      <w:r w:rsidR="00EA6D70">
        <w:rPr>
          <w:sz w:val="22"/>
        </w:rPr>
        <w:t xml:space="preserve"> of 10 TPY.  The 1,500 hours of operation is the result of dividing 15,000 TPY of waste wood</w:t>
      </w:r>
      <w:r w:rsidR="001E5098" w:rsidRPr="001E5098">
        <w:rPr>
          <w:sz w:val="22"/>
        </w:rPr>
        <w:t xml:space="preserve"> used to estimate emissions</w:t>
      </w:r>
      <w:r w:rsidR="00EA6D70">
        <w:rPr>
          <w:sz w:val="22"/>
        </w:rPr>
        <w:t xml:space="preserve"> by the 10 tons per hour incineration capacity.</w:t>
      </w:r>
    </w:p>
    <w:p w:rsidR="002E7111" w:rsidRPr="001E5098" w:rsidRDefault="00220945" w:rsidP="001E5098">
      <w:pPr>
        <w:pStyle w:val="ListParagraph"/>
        <w:widowControl w:val="0"/>
        <w:numPr>
          <w:ilvl w:val="0"/>
          <w:numId w:val="8"/>
        </w:numPr>
        <w:spacing w:after="120"/>
        <w:contextualSpacing w:val="0"/>
        <w:rPr>
          <w:sz w:val="22"/>
        </w:rPr>
      </w:pPr>
      <w:r w:rsidRPr="00EA6D70">
        <w:rPr>
          <w:sz w:val="22"/>
        </w:rPr>
        <w:t>Initial and</w:t>
      </w:r>
      <w:r w:rsidRPr="00EA6D70">
        <w:rPr>
          <w:color w:val="0000FF"/>
          <w:sz w:val="22"/>
        </w:rPr>
        <w:t xml:space="preserve"> </w:t>
      </w:r>
      <w:r w:rsidRPr="00EA6D70">
        <w:rPr>
          <w:sz w:val="22"/>
        </w:rPr>
        <w:t>annual VE tests are required at n</w:t>
      </w:r>
      <w:r w:rsidRPr="00EA6D70">
        <w:rPr>
          <w:sz w:val="22"/>
          <w:szCs w:val="22"/>
        </w:rPr>
        <w:t xml:space="preserve">ot more than 10% opacity for six minutes in an hour normal operation and not more 35% during 30-minute startup.  </w:t>
      </w:r>
    </w:p>
    <w:p w:rsidR="00193F10" w:rsidRPr="000B4B28" w:rsidRDefault="00193F10" w:rsidP="001E5098">
      <w:pPr>
        <w:pStyle w:val="ListParagraph"/>
        <w:numPr>
          <w:ilvl w:val="0"/>
          <w:numId w:val="6"/>
        </w:numPr>
        <w:spacing w:after="120"/>
        <w:ind w:left="360"/>
        <w:contextualSpacing w:val="0"/>
        <w:rPr>
          <w:b/>
          <w:caps/>
          <w:sz w:val="22"/>
        </w:rPr>
      </w:pPr>
      <w:r w:rsidRPr="000B4B28">
        <w:rPr>
          <w:b/>
          <w:caps/>
          <w:sz w:val="22"/>
        </w:rPr>
        <w:t>Preliminary Determination</w:t>
      </w:r>
    </w:p>
    <w:p w:rsidR="00193F10"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w:t>
      </w:r>
      <w:r w:rsidRPr="000633FE">
        <w:rPr>
          <w:sz w:val="22"/>
        </w:rPr>
        <w:t xml:space="preserve">complete application, reasonable assurances provided by the applicant, and the conditions specified in the draft permit.  No air quality modeling analysis is required because the project does not result in a significant increase in emissions.  </w:t>
      </w:r>
      <w:r w:rsidR="00BD03B3" w:rsidRPr="000633FE">
        <w:rPr>
          <w:sz w:val="22"/>
        </w:rPr>
        <w:t>Angelia Jackson</w:t>
      </w:r>
      <w:r w:rsidRPr="000633FE">
        <w:rPr>
          <w:sz w:val="22"/>
        </w:rPr>
        <w:t xml:space="preserve"> is the project engineer responsible for reviewing the application and drafting the permit.  Additional details of this analysis may be obtained by contacting the project engineer at the Department’s </w:t>
      </w:r>
      <w:r w:rsidR="000633FE" w:rsidRPr="000633FE">
        <w:rPr>
          <w:sz w:val="22"/>
        </w:rPr>
        <w:t>Northwest District Office at 160 Government Street, Suite 308</w:t>
      </w:r>
      <w:r w:rsidRPr="000633FE">
        <w:rPr>
          <w:sz w:val="22"/>
        </w:rPr>
        <w:t xml:space="preserve">, </w:t>
      </w:r>
      <w:r w:rsidR="000633FE" w:rsidRPr="000633FE">
        <w:rPr>
          <w:sz w:val="22"/>
        </w:rPr>
        <w:t>Pensacola, Florida 32502</w:t>
      </w:r>
      <w:r w:rsidR="00A71F91" w:rsidRPr="000633FE">
        <w:rPr>
          <w:sz w:val="22"/>
        </w:rPr>
        <w:t>, phone (</w:t>
      </w:r>
      <w:r w:rsidR="000633FE" w:rsidRPr="000633FE">
        <w:rPr>
          <w:sz w:val="22"/>
        </w:rPr>
        <w:t>850</w:t>
      </w:r>
      <w:r w:rsidR="00A71F91" w:rsidRPr="000633FE">
        <w:rPr>
          <w:sz w:val="22"/>
        </w:rPr>
        <w:t xml:space="preserve">) </w:t>
      </w:r>
      <w:r w:rsidR="000633FE" w:rsidRPr="000633FE">
        <w:rPr>
          <w:sz w:val="22"/>
        </w:rPr>
        <w:t>595</w:t>
      </w:r>
      <w:r w:rsidR="00A71F91" w:rsidRPr="000633FE">
        <w:rPr>
          <w:sz w:val="22"/>
        </w:rPr>
        <w:t>-</w:t>
      </w:r>
      <w:r w:rsidR="000633FE" w:rsidRPr="000633FE">
        <w:rPr>
          <w:sz w:val="22"/>
        </w:rPr>
        <w:t>0598</w:t>
      </w:r>
      <w:r w:rsidR="00A71F91" w:rsidRPr="000633FE">
        <w:rPr>
          <w:sz w:val="22"/>
        </w:rPr>
        <w:t xml:space="preserve">, or by email </w:t>
      </w:r>
      <w:hyperlink r:id="rId9" w:history="1">
        <w:r w:rsidR="000633FE" w:rsidRPr="000633FE">
          <w:rPr>
            <w:rStyle w:val="Hyperlink"/>
            <w:sz w:val="22"/>
          </w:rPr>
          <w:t>angelia.jackson@dep.state.fl.us</w:t>
        </w:r>
      </w:hyperlink>
      <w:r w:rsidRPr="000633FE">
        <w:rPr>
          <w:sz w:val="22"/>
        </w:rPr>
        <w:t>.</w:t>
      </w:r>
    </w:p>
    <w:sectPr w:rsidR="00193F10" w:rsidSect="0095578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5B5" w:rsidRDefault="00C455B5">
      <w:r>
        <w:separator/>
      </w:r>
    </w:p>
  </w:endnote>
  <w:endnote w:type="continuationSeparator" w:id="0">
    <w:p w:rsidR="00C455B5" w:rsidRDefault="00C45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Pr="00C02BEB" w:rsidRDefault="00220945" w:rsidP="00CE06A1">
    <w:pPr>
      <w:pBdr>
        <w:top w:val="single" w:sz="6" w:space="1" w:color="auto"/>
      </w:pBdr>
      <w:tabs>
        <w:tab w:val="right" w:pos="10080"/>
      </w:tabs>
      <w:spacing w:before="240"/>
      <w:rPr>
        <w:rStyle w:val="PageNumber"/>
        <w:highlight w:val="yellow"/>
      </w:rPr>
    </w:pPr>
    <w:r>
      <w:rPr>
        <w:rStyle w:val="PageNumber"/>
      </w:rPr>
      <w:t>West Fraser, Inc.</w:t>
    </w:r>
    <w:r w:rsidR="00461B52" w:rsidRPr="00C02BEB">
      <w:rPr>
        <w:rStyle w:val="PageNumber"/>
      </w:rPr>
      <w:tab/>
    </w:r>
    <w:r w:rsidR="00461B52" w:rsidRPr="00220945">
      <w:rPr>
        <w:rStyle w:val="PageNumber"/>
      </w:rPr>
      <w:t xml:space="preserve">Project No. </w:t>
    </w:r>
    <w:r w:rsidRPr="00220945">
      <w:rPr>
        <w:rStyle w:val="PageNumber"/>
      </w:rPr>
      <w:t>0330260-012</w:t>
    </w:r>
    <w:r w:rsidR="00461B52" w:rsidRPr="00220945">
      <w:rPr>
        <w:rStyle w:val="PageNumber"/>
      </w:rPr>
      <w:t>-AC</w:t>
    </w:r>
  </w:p>
  <w:p w:rsidR="00461B52" w:rsidRPr="00C02BEB" w:rsidRDefault="00220945" w:rsidP="00CE06A1">
    <w:pPr>
      <w:pBdr>
        <w:top w:val="single" w:sz="6" w:space="1" w:color="auto"/>
      </w:pBdr>
      <w:tabs>
        <w:tab w:val="right" w:pos="10080"/>
      </w:tabs>
      <w:rPr>
        <w:rStyle w:val="PageNumber"/>
      </w:rPr>
    </w:pPr>
    <w:r>
      <w:rPr>
        <w:rStyle w:val="PageNumber"/>
      </w:rPr>
      <w:t>Installation of ACI</w:t>
    </w:r>
    <w:r w:rsidR="00461B52" w:rsidRPr="00C02BEB">
      <w:rPr>
        <w:rStyle w:val="PageNumber"/>
      </w:rPr>
      <w:tab/>
      <w:t>Minor Air Construction Permit</w:t>
    </w:r>
  </w:p>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014415">
      <w:rPr>
        <w:rStyle w:val="PageNumber"/>
        <w:noProof/>
      </w:rPr>
      <w:t>5</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014415">
      <w:rPr>
        <w:rStyle w:val="PageNumber"/>
        <w:noProof/>
      </w:rPr>
      <w:t>5</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5B5" w:rsidRDefault="00C455B5">
      <w:r>
        <w:separator/>
      </w:r>
    </w:p>
  </w:footnote>
  <w:footnote w:type="continuationSeparator" w:id="0">
    <w:p w:rsidR="00C455B5" w:rsidRDefault="00C45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281E79"/>
    <w:multiLevelType w:val="hybridMultilevel"/>
    <w:tmpl w:val="AA7CE4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3"/>
  </w:num>
  <w:num w:numId="5">
    <w:abstractNumId w:val="6"/>
  </w:num>
  <w:num w:numId="6">
    <w:abstractNumId w:val="4"/>
  </w:num>
  <w:num w:numId="7">
    <w:abstractNumId w:val="1"/>
  </w:num>
  <w:num w:numId="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14415"/>
    <w:rsid w:val="000262BC"/>
    <w:rsid w:val="0006299B"/>
    <w:rsid w:val="00062AA6"/>
    <w:rsid w:val="000633FE"/>
    <w:rsid w:val="000B3948"/>
    <w:rsid w:val="000B4B28"/>
    <w:rsid w:val="000B56A6"/>
    <w:rsid w:val="000C5143"/>
    <w:rsid w:val="000E42D3"/>
    <w:rsid w:val="00102457"/>
    <w:rsid w:val="00111453"/>
    <w:rsid w:val="001230C7"/>
    <w:rsid w:val="00140CD4"/>
    <w:rsid w:val="001771DC"/>
    <w:rsid w:val="00193F10"/>
    <w:rsid w:val="00194AA6"/>
    <w:rsid w:val="001B3269"/>
    <w:rsid w:val="001C4E37"/>
    <w:rsid w:val="001D1649"/>
    <w:rsid w:val="001D487F"/>
    <w:rsid w:val="001E2CD6"/>
    <w:rsid w:val="001E5098"/>
    <w:rsid w:val="002004AF"/>
    <w:rsid w:val="00201860"/>
    <w:rsid w:val="00220945"/>
    <w:rsid w:val="002225DD"/>
    <w:rsid w:val="00266F16"/>
    <w:rsid w:val="0027091B"/>
    <w:rsid w:val="002A28C2"/>
    <w:rsid w:val="002B0A77"/>
    <w:rsid w:val="002C2FB8"/>
    <w:rsid w:val="002E7111"/>
    <w:rsid w:val="002F0E6E"/>
    <w:rsid w:val="002F2C15"/>
    <w:rsid w:val="002F323A"/>
    <w:rsid w:val="00302267"/>
    <w:rsid w:val="00312095"/>
    <w:rsid w:val="0033363A"/>
    <w:rsid w:val="00346552"/>
    <w:rsid w:val="00362B27"/>
    <w:rsid w:val="00366079"/>
    <w:rsid w:val="003858DE"/>
    <w:rsid w:val="0039482F"/>
    <w:rsid w:val="003A3C29"/>
    <w:rsid w:val="003B1E0A"/>
    <w:rsid w:val="003B52AD"/>
    <w:rsid w:val="003C0F4A"/>
    <w:rsid w:val="003E683A"/>
    <w:rsid w:val="003F1AFB"/>
    <w:rsid w:val="0040283C"/>
    <w:rsid w:val="0043123B"/>
    <w:rsid w:val="00437706"/>
    <w:rsid w:val="004414F2"/>
    <w:rsid w:val="00446FE7"/>
    <w:rsid w:val="00461B52"/>
    <w:rsid w:val="0048479E"/>
    <w:rsid w:val="004A18FA"/>
    <w:rsid w:val="004B30D3"/>
    <w:rsid w:val="004B5185"/>
    <w:rsid w:val="004C0984"/>
    <w:rsid w:val="004D1D9F"/>
    <w:rsid w:val="004D6D1B"/>
    <w:rsid w:val="004E48C8"/>
    <w:rsid w:val="00524934"/>
    <w:rsid w:val="0053095A"/>
    <w:rsid w:val="005326D8"/>
    <w:rsid w:val="005E36E4"/>
    <w:rsid w:val="006073BF"/>
    <w:rsid w:val="00617209"/>
    <w:rsid w:val="006242A4"/>
    <w:rsid w:val="00635D12"/>
    <w:rsid w:val="0065214A"/>
    <w:rsid w:val="0066044B"/>
    <w:rsid w:val="006637B8"/>
    <w:rsid w:val="00684184"/>
    <w:rsid w:val="0068423E"/>
    <w:rsid w:val="00685B83"/>
    <w:rsid w:val="00686486"/>
    <w:rsid w:val="006A0B1B"/>
    <w:rsid w:val="006B6EFE"/>
    <w:rsid w:val="006F696C"/>
    <w:rsid w:val="00701FEF"/>
    <w:rsid w:val="00741F1A"/>
    <w:rsid w:val="00743E7F"/>
    <w:rsid w:val="00747B2A"/>
    <w:rsid w:val="00747EFF"/>
    <w:rsid w:val="00752A6F"/>
    <w:rsid w:val="00762E18"/>
    <w:rsid w:val="00766175"/>
    <w:rsid w:val="007747AA"/>
    <w:rsid w:val="00782ABD"/>
    <w:rsid w:val="00783128"/>
    <w:rsid w:val="00786837"/>
    <w:rsid w:val="00790106"/>
    <w:rsid w:val="007E5CA3"/>
    <w:rsid w:val="007F7B7E"/>
    <w:rsid w:val="007F7F5A"/>
    <w:rsid w:val="00835018"/>
    <w:rsid w:val="008372B7"/>
    <w:rsid w:val="00850561"/>
    <w:rsid w:val="008560BD"/>
    <w:rsid w:val="008603FF"/>
    <w:rsid w:val="008673D3"/>
    <w:rsid w:val="0087009A"/>
    <w:rsid w:val="00893E53"/>
    <w:rsid w:val="008B7E8B"/>
    <w:rsid w:val="008D6840"/>
    <w:rsid w:val="008F4AAE"/>
    <w:rsid w:val="00915F63"/>
    <w:rsid w:val="0093238E"/>
    <w:rsid w:val="00955781"/>
    <w:rsid w:val="00962971"/>
    <w:rsid w:val="009B32D2"/>
    <w:rsid w:val="009B7C0E"/>
    <w:rsid w:val="009F6095"/>
    <w:rsid w:val="00A04435"/>
    <w:rsid w:val="00A164A6"/>
    <w:rsid w:val="00A635FC"/>
    <w:rsid w:val="00A63ADA"/>
    <w:rsid w:val="00A666E8"/>
    <w:rsid w:val="00A71F91"/>
    <w:rsid w:val="00A820DD"/>
    <w:rsid w:val="00A938D5"/>
    <w:rsid w:val="00A948F3"/>
    <w:rsid w:val="00AB5A5E"/>
    <w:rsid w:val="00B103DE"/>
    <w:rsid w:val="00B2315F"/>
    <w:rsid w:val="00B6426B"/>
    <w:rsid w:val="00B65EDE"/>
    <w:rsid w:val="00B7612C"/>
    <w:rsid w:val="00B85586"/>
    <w:rsid w:val="00BB1087"/>
    <w:rsid w:val="00BC2EDB"/>
    <w:rsid w:val="00BC5729"/>
    <w:rsid w:val="00BD03B3"/>
    <w:rsid w:val="00BE0F0E"/>
    <w:rsid w:val="00BE6E8B"/>
    <w:rsid w:val="00C02BEB"/>
    <w:rsid w:val="00C06C6D"/>
    <w:rsid w:val="00C455B5"/>
    <w:rsid w:val="00C502D1"/>
    <w:rsid w:val="00C54AF2"/>
    <w:rsid w:val="00C612FB"/>
    <w:rsid w:val="00C628FD"/>
    <w:rsid w:val="00C66E7D"/>
    <w:rsid w:val="00C7510F"/>
    <w:rsid w:val="00C913EC"/>
    <w:rsid w:val="00CE06A1"/>
    <w:rsid w:val="00D07B72"/>
    <w:rsid w:val="00D12ABC"/>
    <w:rsid w:val="00D1773B"/>
    <w:rsid w:val="00D24F36"/>
    <w:rsid w:val="00D262B1"/>
    <w:rsid w:val="00D4398E"/>
    <w:rsid w:val="00D51D78"/>
    <w:rsid w:val="00D54027"/>
    <w:rsid w:val="00D727AB"/>
    <w:rsid w:val="00D77166"/>
    <w:rsid w:val="00D91DC1"/>
    <w:rsid w:val="00DA4D8D"/>
    <w:rsid w:val="00DB4B9F"/>
    <w:rsid w:val="00DB4E11"/>
    <w:rsid w:val="00DB7398"/>
    <w:rsid w:val="00E00E38"/>
    <w:rsid w:val="00E42819"/>
    <w:rsid w:val="00E50051"/>
    <w:rsid w:val="00E607EE"/>
    <w:rsid w:val="00E644C2"/>
    <w:rsid w:val="00E84B3B"/>
    <w:rsid w:val="00E90E39"/>
    <w:rsid w:val="00EA6D70"/>
    <w:rsid w:val="00EC344E"/>
    <w:rsid w:val="00ED3F41"/>
    <w:rsid w:val="00EE6112"/>
    <w:rsid w:val="00F245A7"/>
    <w:rsid w:val="00F3401A"/>
    <w:rsid w:val="00F35406"/>
    <w:rsid w:val="00F71458"/>
    <w:rsid w:val="00F77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table" w:styleId="TableGrid">
    <w:name w:val="Table Grid"/>
    <w:basedOn w:val="TableNormal"/>
    <w:rsid w:val="007F7F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92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gelia.jackson@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3ED1A-A4CA-4FF1-8D5E-8326DDFC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1706</Words>
  <Characters>9843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Patel, Mandakini Y.</cp:lastModifiedBy>
  <cp:revision>8</cp:revision>
  <cp:lastPrinted>2017-04-05T20:33:00Z</cp:lastPrinted>
  <dcterms:created xsi:type="dcterms:W3CDTF">2017-03-01T19:08:00Z</dcterms:created>
  <dcterms:modified xsi:type="dcterms:W3CDTF">2017-04-05T20:33:00Z</dcterms:modified>
</cp:coreProperties>
</file>